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2F270" w14:textId="77777777" w:rsidR="00F0606D" w:rsidRPr="00614FD9" w:rsidRDefault="00F0606D" w:rsidP="0090688A">
      <w:pPr>
        <w:jc w:val="center"/>
        <w:rPr>
          <w:rFonts w:asciiTheme="minorHAnsi" w:hAnsiTheme="minorHAnsi" w:cstheme="minorHAnsi"/>
          <w:b/>
          <w:bCs/>
          <w:iCs/>
          <w:sz w:val="22"/>
          <w:szCs w:val="22"/>
        </w:rPr>
      </w:pPr>
    </w:p>
    <w:p w14:paraId="52DB9E0F" w14:textId="77777777" w:rsidR="00F0606D" w:rsidRPr="00614FD9" w:rsidRDefault="00F0606D" w:rsidP="0090688A">
      <w:pPr>
        <w:jc w:val="center"/>
        <w:rPr>
          <w:rFonts w:asciiTheme="minorHAnsi" w:hAnsiTheme="minorHAnsi" w:cstheme="minorHAnsi"/>
          <w:b/>
          <w:bCs/>
          <w:iCs/>
          <w:sz w:val="22"/>
          <w:szCs w:val="22"/>
        </w:rPr>
      </w:pPr>
    </w:p>
    <w:p w14:paraId="4E4B8A87" w14:textId="77777777" w:rsidR="00F0606D" w:rsidRPr="00614FD9" w:rsidRDefault="00F0606D" w:rsidP="0090688A">
      <w:pPr>
        <w:jc w:val="center"/>
        <w:rPr>
          <w:rFonts w:asciiTheme="minorHAnsi" w:hAnsiTheme="minorHAnsi" w:cstheme="minorHAnsi"/>
          <w:b/>
          <w:bCs/>
          <w:iCs/>
          <w:sz w:val="22"/>
          <w:szCs w:val="22"/>
        </w:rPr>
      </w:pPr>
    </w:p>
    <w:p w14:paraId="430E3828" w14:textId="77777777" w:rsidR="00F0606D" w:rsidRPr="00614FD9" w:rsidRDefault="00F0606D" w:rsidP="0090688A">
      <w:pPr>
        <w:jc w:val="center"/>
        <w:rPr>
          <w:rFonts w:asciiTheme="minorHAnsi" w:hAnsiTheme="minorHAnsi" w:cstheme="minorHAnsi"/>
          <w:b/>
          <w:bCs/>
          <w:iCs/>
          <w:sz w:val="22"/>
          <w:szCs w:val="22"/>
        </w:rPr>
      </w:pPr>
    </w:p>
    <w:p w14:paraId="138D2B94" w14:textId="77777777" w:rsidR="00F0606D" w:rsidRPr="00614FD9" w:rsidRDefault="00F0606D" w:rsidP="0090688A">
      <w:pPr>
        <w:jc w:val="center"/>
        <w:rPr>
          <w:rFonts w:asciiTheme="minorHAnsi" w:hAnsiTheme="minorHAnsi" w:cstheme="minorHAnsi"/>
          <w:b/>
          <w:bCs/>
          <w:iCs/>
          <w:sz w:val="22"/>
          <w:szCs w:val="22"/>
        </w:rPr>
      </w:pPr>
    </w:p>
    <w:p w14:paraId="29CD8676" w14:textId="77777777" w:rsidR="00F0606D" w:rsidRPr="00614FD9" w:rsidRDefault="00F0606D" w:rsidP="0090688A">
      <w:pPr>
        <w:jc w:val="center"/>
        <w:rPr>
          <w:rFonts w:asciiTheme="minorHAnsi" w:hAnsiTheme="minorHAnsi" w:cstheme="minorHAnsi"/>
          <w:b/>
          <w:bCs/>
          <w:iCs/>
          <w:sz w:val="22"/>
          <w:szCs w:val="22"/>
        </w:rPr>
      </w:pPr>
    </w:p>
    <w:p w14:paraId="4CAC3176" w14:textId="77777777" w:rsidR="00F0606D" w:rsidRPr="00614FD9" w:rsidRDefault="00F0606D" w:rsidP="0090688A">
      <w:pPr>
        <w:jc w:val="center"/>
        <w:rPr>
          <w:rFonts w:asciiTheme="minorHAnsi" w:hAnsiTheme="minorHAnsi" w:cstheme="minorHAnsi"/>
          <w:b/>
          <w:bCs/>
          <w:iCs/>
          <w:sz w:val="22"/>
          <w:szCs w:val="22"/>
        </w:rPr>
      </w:pPr>
    </w:p>
    <w:p w14:paraId="04F2587C" w14:textId="77777777" w:rsidR="00F0606D" w:rsidRPr="00614FD9" w:rsidRDefault="00F0606D" w:rsidP="0090688A">
      <w:pPr>
        <w:jc w:val="center"/>
        <w:rPr>
          <w:rFonts w:asciiTheme="minorHAnsi" w:hAnsiTheme="minorHAnsi" w:cstheme="minorHAnsi"/>
          <w:b/>
          <w:bCs/>
          <w:iCs/>
          <w:sz w:val="22"/>
          <w:szCs w:val="22"/>
        </w:rPr>
      </w:pPr>
    </w:p>
    <w:p w14:paraId="60392DA4" w14:textId="77777777" w:rsidR="00F0606D" w:rsidRPr="00614FD9" w:rsidRDefault="00F0606D" w:rsidP="0090688A">
      <w:pPr>
        <w:jc w:val="center"/>
        <w:rPr>
          <w:rFonts w:asciiTheme="minorHAnsi" w:hAnsiTheme="minorHAnsi" w:cstheme="minorHAnsi"/>
          <w:b/>
          <w:bCs/>
          <w:iCs/>
          <w:sz w:val="22"/>
          <w:szCs w:val="22"/>
        </w:rPr>
      </w:pPr>
    </w:p>
    <w:p w14:paraId="0C98C6F2" w14:textId="77777777" w:rsidR="00F0606D" w:rsidRPr="00614FD9" w:rsidRDefault="00F0606D" w:rsidP="0090688A">
      <w:pPr>
        <w:jc w:val="center"/>
        <w:rPr>
          <w:rFonts w:asciiTheme="minorHAnsi" w:hAnsiTheme="minorHAnsi" w:cstheme="minorHAnsi"/>
          <w:b/>
          <w:bCs/>
          <w:iCs/>
          <w:sz w:val="22"/>
          <w:szCs w:val="22"/>
        </w:rPr>
      </w:pPr>
    </w:p>
    <w:p w14:paraId="5C14E7A3" w14:textId="77777777" w:rsidR="00F0606D" w:rsidRPr="00061D36" w:rsidRDefault="00F0606D" w:rsidP="00F0606D">
      <w:pPr>
        <w:spacing w:after="160" w:line="259" w:lineRule="auto"/>
        <w:jc w:val="both"/>
        <w:rPr>
          <w:rFonts w:ascii="Calibri" w:eastAsia="Calibri" w:hAnsi="Calibri"/>
          <w:b/>
          <w:sz w:val="40"/>
          <w:szCs w:val="40"/>
        </w:rPr>
      </w:pPr>
      <w:r w:rsidRPr="00061D36">
        <w:rPr>
          <w:rFonts w:ascii="Calibri" w:eastAsia="Calibri" w:hAnsi="Calibri"/>
          <w:b/>
          <w:sz w:val="40"/>
          <w:szCs w:val="40"/>
        </w:rPr>
        <w:t xml:space="preserve">IZVJEŠĆE POSLOVODSTVA DRUŠTVA </w:t>
      </w:r>
    </w:p>
    <w:p w14:paraId="29073B1F" w14:textId="77777777" w:rsidR="00F0606D" w:rsidRPr="00061D36" w:rsidRDefault="00F0606D" w:rsidP="00F0606D">
      <w:pPr>
        <w:spacing w:after="160" w:line="259" w:lineRule="auto"/>
        <w:jc w:val="both"/>
        <w:rPr>
          <w:rFonts w:ascii="Calibri" w:eastAsia="Calibri" w:hAnsi="Calibri"/>
          <w:b/>
          <w:sz w:val="40"/>
          <w:szCs w:val="40"/>
        </w:rPr>
      </w:pPr>
      <w:r w:rsidRPr="00061D36">
        <w:rPr>
          <w:rFonts w:ascii="Calibri" w:eastAsia="Calibri" w:hAnsi="Calibri"/>
          <w:b/>
          <w:sz w:val="40"/>
          <w:szCs w:val="40"/>
        </w:rPr>
        <w:t xml:space="preserve">PONIKVE EKO OTOK KRK d.o.o. </w:t>
      </w:r>
    </w:p>
    <w:p w14:paraId="1573E51D" w14:textId="2D83EA2E" w:rsidR="00F0606D" w:rsidRPr="00061D36" w:rsidRDefault="003C1135" w:rsidP="00F0606D">
      <w:pPr>
        <w:spacing w:after="160" w:line="259" w:lineRule="auto"/>
        <w:jc w:val="both"/>
        <w:rPr>
          <w:rFonts w:ascii="Calibri" w:eastAsia="Calibri" w:hAnsi="Calibri"/>
          <w:b/>
          <w:sz w:val="40"/>
          <w:szCs w:val="40"/>
        </w:rPr>
      </w:pPr>
      <w:r w:rsidRPr="00061D36">
        <w:rPr>
          <w:rFonts w:ascii="Calibri" w:eastAsia="Calibri" w:hAnsi="Calibri"/>
          <w:b/>
          <w:sz w:val="40"/>
          <w:szCs w:val="40"/>
        </w:rPr>
        <w:t>ZA 20</w:t>
      </w:r>
      <w:r w:rsidR="00B9407C" w:rsidRPr="00061D36">
        <w:rPr>
          <w:rFonts w:ascii="Calibri" w:eastAsia="Calibri" w:hAnsi="Calibri"/>
          <w:b/>
          <w:sz w:val="40"/>
          <w:szCs w:val="40"/>
        </w:rPr>
        <w:t>20</w:t>
      </w:r>
      <w:r w:rsidR="00F0606D" w:rsidRPr="00061D36">
        <w:rPr>
          <w:rFonts w:ascii="Calibri" w:eastAsia="Calibri" w:hAnsi="Calibri"/>
          <w:b/>
          <w:sz w:val="40"/>
          <w:szCs w:val="40"/>
        </w:rPr>
        <w:t>. GODINU</w:t>
      </w:r>
    </w:p>
    <w:p w14:paraId="1A293CA4" w14:textId="77777777" w:rsidR="00F0606D" w:rsidRPr="00061D36" w:rsidRDefault="00F0606D" w:rsidP="00F0606D">
      <w:pPr>
        <w:spacing w:after="160" w:line="259" w:lineRule="auto"/>
        <w:jc w:val="both"/>
        <w:rPr>
          <w:rFonts w:ascii="Calibri" w:eastAsia="Calibri" w:hAnsi="Calibri"/>
          <w:b/>
          <w:sz w:val="22"/>
          <w:szCs w:val="22"/>
        </w:rPr>
      </w:pPr>
    </w:p>
    <w:p w14:paraId="3B080E69" w14:textId="77777777" w:rsidR="00F0606D" w:rsidRPr="00061D36" w:rsidRDefault="00F0606D" w:rsidP="00F0606D">
      <w:pPr>
        <w:spacing w:after="160" w:line="259" w:lineRule="auto"/>
        <w:jc w:val="both"/>
        <w:rPr>
          <w:rFonts w:ascii="Calibri" w:eastAsia="Calibri" w:hAnsi="Calibri"/>
          <w:b/>
          <w:sz w:val="22"/>
          <w:szCs w:val="22"/>
        </w:rPr>
      </w:pPr>
    </w:p>
    <w:p w14:paraId="3F1D99C7" w14:textId="77777777" w:rsidR="00F0606D" w:rsidRPr="00061D36" w:rsidRDefault="00F0606D" w:rsidP="00F0606D">
      <w:pPr>
        <w:spacing w:after="160" w:line="259" w:lineRule="auto"/>
        <w:jc w:val="both"/>
        <w:rPr>
          <w:rFonts w:ascii="Calibri" w:eastAsia="Calibri" w:hAnsi="Calibri"/>
          <w:b/>
          <w:sz w:val="22"/>
          <w:szCs w:val="22"/>
        </w:rPr>
      </w:pPr>
    </w:p>
    <w:p w14:paraId="6DA133A4" w14:textId="77777777" w:rsidR="00F0606D" w:rsidRPr="00061D36" w:rsidRDefault="00F0606D" w:rsidP="00F0606D">
      <w:pPr>
        <w:spacing w:after="160" w:line="259" w:lineRule="auto"/>
        <w:jc w:val="both"/>
        <w:rPr>
          <w:rFonts w:ascii="Calibri" w:eastAsia="Calibri" w:hAnsi="Calibri"/>
          <w:b/>
          <w:sz w:val="22"/>
          <w:szCs w:val="22"/>
        </w:rPr>
      </w:pPr>
    </w:p>
    <w:p w14:paraId="5C471E4D" w14:textId="77777777" w:rsidR="00F0606D" w:rsidRPr="00061D36" w:rsidRDefault="00F0606D" w:rsidP="00F0606D">
      <w:pPr>
        <w:spacing w:after="160" w:line="259" w:lineRule="auto"/>
        <w:jc w:val="both"/>
        <w:rPr>
          <w:rFonts w:ascii="Calibri" w:eastAsia="Calibri" w:hAnsi="Calibri"/>
          <w:b/>
          <w:sz w:val="22"/>
          <w:szCs w:val="22"/>
        </w:rPr>
      </w:pPr>
    </w:p>
    <w:p w14:paraId="2F625667" w14:textId="77777777" w:rsidR="00F0606D" w:rsidRPr="00061D36" w:rsidRDefault="00F0606D" w:rsidP="00F0606D">
      <w:pPr>
        <w:spacing w:after="160" w:line="259" w:lineRule="auto"/>
        <w:jc w:val="both"/>
        <w:rPr>
          <w:rFonts w:ascii="Calibri" w:eastAsia="Calibri" w:hAnsi="Calibri"/>
          <w:b/>
          <w:sz w:val="22"/>
          <w:szCs w:val="22"/>
        </w:rPr>
      </w:pPr>
    </w:p>
    <w:p w14:paraId="6A996C81" w14:textId="77777777" w:rsidR="00F0606D" w:rsidRPr="00061D36" w:rsidRDefault="00F0606D" w:rsidP="00F0606D">
      <w:pPr>
        <w:spacing w:after="160" w:line="259" w:lineRule="auto"/>
        <w:jc w:val="both"/>
        <w:rPr>
          <w:rFonts w:ascii="Calibri" w:eastAsia="Calibri" w:hAnsi="Calibri"/>
          <w:b/>
          <w:sz w:val="22"/>
          <w:szCs w:val="22"/>
        </w:rPr>
      </w:pPr>
    </w:p>
    <w:p w14:paraId="1AE48ED2" w14:textId="77777777" w:rsidR="00F0606D" w:rsidRPr="00061D36" w:rsidRDefault="00F0606D" w:rsidP="00F0606D">
      <w:pPr>
        <w:spacing w:after="160" w:line="259" w:lineRule="auto"/>
        <w:jc w:val="both"/>
        <w:rPr>
          <w:rFonts w:ascii="Calibri" w:eastAsia="Calibri" w:hAnsi="Calibri"/>
          <w:b/>
          <w:sz w:val="22"/>
          <w:szCs w:val="22"/>
        </w:rPr>
      </w:pPr>
    </w:p>
    <w:p w14:paraId="4D47CEBA" w14:textId="77777777" w:rsidR="00F0606D" w:rsidRPr="00061D36" w:rsidRDefault="00F0606D" w:rsidP="00F0606D">
      <w:pPr>
        <w:spacing w:after="160" w:line="259" w:lineRule="auto"/>
        <w:jc w:val="both"/>
        <w:rPr>
          <w:rFonts w:ascii="Calibri" w:eastAsia="Calibri" w:hAnsi="Calibri"/>
          <w:b/>
          <w:sz w:val="22"/>
          <w:szCs w:val="22"/>
        </w:rPr>
      </w:pPr>
    </w:p>
    <w:p w14:paraId="56D29780" w14:textId="77777777" w:rsidR="00F0606D" w:rsidRPr="00061D36" w:rsidRDefault="00F0606D" w:rsidP="00F0606D">
      <w:pPr>
        <w:spacing w:after="160" w:line="259" w:lineRule="auto"/>
        <w:jc w:val="both"/>
        <w:rPr>
          <w:rFonts w:ascii="Calibri" w:eastAsia="Calibri" w:hAnsi="Calibri"/>
          <w:b/>
          <w:sz w:val="22"/>
          <w:szCs w:val="22"/>
        </w:rPr>
      </w:pPr>
    </w:p>
    <w:p w14:paraId="680AF2D9" w14:textId="77777777" w:rsidR="00F0606D" w:rsidRPr="00061D36" w:rsidRDefault="00F0606D" w:rsidP="00F0606D">
      <w:pPr>
        <w:spacing w:after="160" w:line="259" w:lineRule="auto"/>
        <w:jc w:val="both"/>
        <w:rPr>
          <w:rFonts w:ascii="Calibri" w:eastAsia="Calibri" w:hAnsi="Calibri"/>
          <w:b/>
          <w:sz w:val="22"/>
          <w:szCs w:val="22"/>
        </w:rPr>
      </w:pPr>
    </w:p>
    <w:p w14:paraId="07135783" w14:textId="77777777" w:rsidR="00F0606D" w:rsidRPr="00061D36" w:rsidRDefault="00F0606D" w:rsidP="00F0606D">
      <w:pPr>
        <w:spacing w:after="160" w:line="259" w:lineRule="auto"/>
        <w:jc w:val="both"/>
        <w:rPr>
          <w:rFonts w:ascii="Calibri" w:eastAsia="Calibri" w:hAnsi="Calibri"/>
          <w:b/>
          <w:sz w:val="22"/>
          <w:szCs w:val="22"/>
        </w:rPr>
      </w:pPr>
    </w:p>
    <w:p w14:paraId="0C10E68E" w14:textId="77777777" w:rsidR="00F0606D" w:rsidRPr="00061D36" w:rsidRDefault="00F0606D" w:rsidP="00F0606D">
      <w:pPr>
        <w:spacing w:after="160" w:line="259" w:lineRule="auto"/>
        <w:jc w:val="both"/>
        <w:rPr>
          <w:rFonts w:ascii="Calibri" w:eastAsia="Calibri" w:hAnsi="Calibri"/>
          <w:b/>
          <w:sz w:val="22"/>
          <w:szCs w:val="22"/>
        </w:rPr>
      </w:pPr>
    </w:p>
    <w:p w14:paraId="7F697E45" w14:textId="77777777" w:rsidR="00F0606D" w:rsidRPr="00061D36" w:rsidRDefault="00F0606D" w:rsidP="00F0606D">
      <w:pPr>
        <w:spacing w:after="160" w:line="259" w:lineRule="auto"/>
        <w:jc w:val="both"/>
        <w:rPr>
          <w:rFonts w:ascii="Calibri" w:eastAsia="Calibri" w:hAnsi="Calibri"/>
          <w:b/>
          <w:sz w:val="22"/>
          <w:szCs w:val="22"/>
        </w:rPr>
      </w:pPr>
    </w:p>
    <w:p w14:paraId="0D1E0F1C" w14:textId="77777777" w:rsidR="00F0606D" w:rsidRPr="00061D36" w:rsidRDefault="00F0606D" w:rsidP="00F0606D">
      <w:pPr>
        <w:spacing w:after="160" w:line="259" w:lineRule="auto"/>
        <w:jc w:val="both"/>
        <w:rPr>
          <w:rFonts w:ascii="Calibri" w:eastAsia="Calibri" w:hAnsi="Calibri"/>
          <w:b/>
          <w:sz w:val="22"/>
          <w:szCs w:val="22"/>
        </w:rPr>
      </w:pPr>
    </w:p>
    <w:p w14:paraId="55366A54" w14:textId="77777777" w:rsidR="00F0606D" w:rsidRPr="00061D36" w:rsidRDefault="00F0606D" w:rsidP="00F0606D">
      <w:pPr>
        <w:spacing w:after="160" w:line="259" w:lineRule="auto"/>
        <w:jc w:val="both"/>
        <w:rPr>
          <w:rFonts w:ascii="Calibri" w:eastAsia="Calibri" w:hAnsi="Calibri"/>
          <w:b/>
          <w:sz w:val="22"/>
          <w:szCs w:val="22"/>
        </w:rPr>
      </w:pPr>
    </w:p>
    <w:p w14:paraId="239A0B75" w14:textId="77777777" w:rsidR="00F0606D" w:rsidRPr="00061D36" w:rsidRDefault="00F0606D" w:rsidP="00F0606D">
      <w:pPr>
        <w:spacing w:after="160" w:line="259" w:lineRule="auto"/>
        <w:jc w:val="both"/>
        <w:rPr>
          <w:rFonts w:ascii="Calibri" w:eastAsia="Calibri" w:hAnsi="Calibri"/>
          <w:b/>
          <w:sz w:val="22"/>
          <w:szCs w:val="22"/>
        </w:rPr>
      </w:pPr>
    </w:p>
    <w:p w14:paraId="67B65367" w14:textId="77777777" w:rsidR="00F0606D" w:rsidRPr="00061D36" w:rsidRDefault="00F0606D" w:rsidP="00F0606D">
      <w:pPr>
        <w:spacing w:after="160" w:line="259" w:lineRule="auto"/>
        <w:jc w:val="both"/>
        <w:rPr>
          <w:rFonts w:ascii="Calibri" w:eastAsia="Calibri" w:hAnsi="Calibri"/>
          <w:b/>
          <w:sz w:val="22"/>
          <w:szCs w:val="22"/>
        </w:rPr>
      </w:pPr>
    </w:p>
    <w:p w14:paraId="58AA96B2" w14:textId="77777777" w:rsidR="00F0606D" w:rsidRPr="00061D36" w:rsidRDefault="00F0606D" w:rsidP="00F0606D">
      <w:pPr>
        <w:spacing w:after="160" w:line="259" w:lineRule="auto"/>
        <w:jc w:val="both"/>
        <w:rPr>
          <w:rFonts w:ascii="Calibri" w:eastAsia="Calibri" w:hAnsi="Calibri"/>
          <w:b/>
          <w:sz w:val="22"/>
          <w:szCs w:val="22"/>
        </w:rPr>
      </w:pPr>
    </w:p>
    <w:p w14:paraId="2364034E" w14:textId="77777777" w:rsidR="00F0606D" w:rsidRPr="00061D36" w:rsidRDefault="00F0606D" w:rsidP="00F0606D">
      <w:pPr>
        <w:spacing w:after="160" w:line="259" w:lineRule="auto"/>
        <w:jc w:val="both"/>
        <w:rPr>
          <w:rFonts w:ascii="Calibri" w:eastAsia="Calibri" w:hAnsi="Calibri"/>
          <w:b/>
          <w:sz w:val="22"/>
          <w:szCs w:val="22"/>
        </w:rPr>
      </w:pPr>
    </w:p>
    <w:p w14:paraId="4EDF9C9B" w14:textId="77777777" w:rsidR="00F0606D" w:rsidRPr="00061D36" w:rsidRDefault="00F0606D" w:rsidP="00363885">
      <w:pPr>
        <w:pStyle w:val="ListParagraph"/>
        <w:numPr>
          <w:ilvl w:val="0"/>
          <w:numId w:val="25"/>
        </w:numPr>
        <w:spacing w:line="24" w:lineRule="atLeast"/>
        <w:ind w:left="426" w:hanging="426"/>
        <w:jc w:val="both"/>
        <w:rPr>
          <w:rFonts w:asciiTheme="minorHAnsi" w:eastAsia="Calibri" w:hAnsiTheme="minorHAnsi" w:cstheme="minorHAnsi"/>
          <w:b/>
        </w:rPr>
      </w:pPr>
      <w:r w:rsidRPr="00061D36">
        <w:rPr>
          <w:rFonts w:ascii="Calibri" w:eastAsia="Calibri" w:hAnsi="Calibri"/>
          <w:b/>
          <w:sz w:val="22"/>
          <w:szCs w:val="22"/>
        </w:rPr>
        <w:br w:type="page"/>
      </w:r>
      <w:r w:rsidRPr="00061D36">
        <w:rPr>
          <w:rFonts w:asciiTheme="minorHAnsi" w:eastAsia="Calibri" w:hAnsiTheme="minorHAnsi" w:cstheme="minorHAnsi"/>
          <w:b/>
        </w:rPr>
        <w:lastRenderedPageBreak/>
        <w:t>OSNOVNI PODACI O DRUŠTVU</w:t>
      </w:r>
    </w:p>
    <w:p w14:paraId="7387B4E8" w14:textId="77777777" w:rsidR="000642C4" w:rsidRPr="00061D36" w:rsidRDefault="000642C4" w:rsidP="00363885">
      <w:pPr>
        <w:spacing w:line="24" w:lineRule="atLeast"/>
        <w:jc w:val="both"/>
        <w:rPr>
          <w:rFonts w:asciiTheme="minorHAnsi" w:eastAsia="Calibri" w:hAnsiTheme="minorHAnsi" w:cstheme="minorHAnsi"/>
          <w:b/>
        </w:rPr>
      </w:pPr>
    </w:p>
    <w:p w14:paraId="383416E0" w14:textId="77777777" w:rsidR="00F0606D" w:rsidRPr="00061D36" w:rsidRDefault="00F0606D" w:rsidP="00363885">
      <w:pPr>
        <w:spacing w:line="24" w:lineRule="atLeast"/>
        <w:jc w:val="both"/>
        <w:rPr>
          <w:rFonts w:asciiTheme="minorHAnsi" w:eastAsia="Calibri" w:hAnsiTheme="minorHAnsi" w:cstheme="minorHAnsi"/>
        </w:rPr>
      </w:pPr>
      <w:r w:rsidRPr="00061D36">
        <w:rPr>
          <w:rFonts w:asciiTheme="minorHAnsi" w:eastAsia="Calibri" w:hAnsiTheme="minorHAnsi" w:cstheme="minorHAnsi"/>
        </w:rPr>
        <w:t>Ponikve eko otok Krk je društvo s ograničenom odgovornošću (dalje: Društvo) za obavljanje djelatnosti gospodarenja otpadom i energetiku.</w:t>
      </w:r>
    </w:p>
    <w:p w14:paraId="415E6D1C" w14:textId="77777777" w:rsidR="00F0606D" w:rsidRPr="00061D36" w:rsidRDefault="00F0606D" w:rsidP="00363885">
      <w:pPr>
        <w:spacing w:line="24" w:lineRule="atLeast"/>
        <w:jc w:val="both"/>
        <w:rPr>
          <w:rFonts w:asciiTheme="minorHAnsi" w:eastAsia="Calibri" w:hAnsiTheme="minorHAnsi" w:cstheme="minorHAnsi"/>
        </w:rPr>
      </w:pPr>
      <w:r w:rsidRPr="00061D36">
        <w:rPr>
          <w:rFonts w:asciiTheme="minorHAnsi" w:eastAsia="Calibri" w:hAnsiTheme="minorHAnsi" w:cstheme="minorHAnsi"/>
        </w:rPr>
        <w:t xml:space="preserve">Društvo je 14. studenog 2013. godine registrirano u Trgovačkom sudu u Rijeci (Rješenje broj Tt-13/8161-2) pod matičnim brojem suda MBS 040315364, a s poslovanjem je započelo 01. siječnja 2014. godine. </w:t>
      </w:r>
    </w:p>
    <w:p w14:paraId="5E8CADED" w14:textId="77777777" w:rsidR="00F0606D" w:rsidRPr="00061D36" w:rsidRDefault="00F0606D" w:rsidP="00363885">
      <w:pPr>
        <w:spacing w:line="24" w:lineRule="atLeast"/>
        <w:jc w:val="both"/>
        <w:rPr>
          <w:rFonts w:asciiTheme="minorHAnsi" w:eastAsia="Calibri" w:hAnsiTheme="minorHAnsi" w:cstheme="minorHAnsi"/>
        </w:rPr>
      </w:pPr>
      <w:r w:rsidRPr="00061D36">
        <w:rPr>
          <w:rFonts w:asciiTheme="minorHAnsi" w:eastAsia="Calibri" w:hAnsiTheme="minorHAnsi" w:cstheme="minorHAnsi"/>
        </w:rPr>
        <w:t>Temeljni kapital Društva upisan je u sudski registar navedenog suda u iznosu od 40.908.400,00 kn.</w:t>
      </w:r>
    </w:p>
    <w:p w14:paraId="55F9465F" w14:textId="77777777" w:rsidR="00F0606D" w:rsidRPr="00061D36" w:rsidRDefault="00F0606D" w:rsidP="00363885">
      <w:pPr>
        <w:spacing w:line="24" w:lineRule="atLeast"/>
        <w:jc w:val="both"/>
        <w:rPr>
          <w:rFonts w:asciiTheme="minorHAnsi" w:eastAsia="Calibri" w:hAnsiTheme="minorHAnsi" w:cstheme="minorHAnsi"/>
          <w:iCs/>
        </w:rPr>
      </w:pPr>
      <w:r w:rsidRPr="00061D36">
        <w:rPr>
          <w:rFonts w:asciiTheme="minorHAnsi" w:eastAsia="Calibri" w:hAnsiTheme="minorHAnsi" w:cstheme="minorHAnsi"/>
          <w:iCs/>
        </w:rPr>
        <w:t>Temeljem Obavijesti o razvrstavanju poslovnog subjekta prema Nacionalnoj klasifikaciji djelatnosti koju je izdao Državni zavod za statistiku Zagreb, od 26. studenog 2013. godine, Društvo ima brojčanu oznaku razreda 92 – Skupljanje neopasnog otpada, matični broj poslovnog subjekta je 040315364, a OIB je 04155352667.</w:t>
      </w:r>
    </w:p>
    <w:p w14:paraId="570D8C38" w14:textId="77777777" w:rsidR="000642C4" w:rsidRPr="00061D36" w:rsidRDefault="000642C4" w:rsidP="00363885">
      <w:pPr>
        <w:spacing w:line="24" w:lineRule="atLeast"/>
        <w:jc w:val="both"/>
        <w:rPr>
          <w:rFonts w:asciiTheme="minorHAnsi" w:eastAsia="Calibri" w:hAnsiTheme="minorHAnsi" w:cstheme="minorHAnsi"/>
          <w:b/>
        </w:rPr>
      </w:pPr>
    </w:p>
    <w:p w14:paraId="3DC914CA" w14:textId="77777777" w:rsidR="00F0606D" w:rsidRPr="00061D36" w:rsidRDefault="00F0606D" w:rsidP="00363885">
      <w:pPr>
        <w:spacing w:line="24" w:lineRule="atLeast"/>
        <w:jc w:val="both"/>
        <w:rPr>
          <w:rFonts w:asciiTheme="minorHAnsi" w:eastAsia="Calibri" w:hAnsiTheme="minorHAnsi" w:cstheme="minorHAnsi"/>
          <w:b/>
        </w:rPr>
      </w:pPr>
      <w:r w:rsidRPr="00061D36">
        <w:rPr>
          <w:rFonts w:asciiTheme="minorHAnsi" w:eastAsia="Calibri" w:hAnsiTheme="minorHAnsi" w:cstheme="minorHAnsi"/>
          <w:b/>
        </w:rPr>
        <w:t xml:space="preserve">Djelatnost </w:t>
      </w:r>
    </w:p>
    <w:p w14:paraId="662F580E" w14:textId="77777777" w:rsidR="000642C4" w:rsidRPr="00061D36" w:rsidRDefault="000642C4" w:rsidP="00363885">
      <w:pPr>
        <w:spacing w:line="24" w:lineRule="atLeast"/>
        <w:jc w:val="both"/>
        <w:rPr>
          <w:rFonts w:asciiTheme="minorHAnsi" w:eastAsia="Calibri" w:hAnsiTheme="minorHAnsi" w:cstheme="minorHAnsi"/>
          <w:b/>
        </w:rPr>
      </w:pPr>
    </w:p>
    <w:p w14:paraId="415206A6" w14:textId="77777777" w:rsidR="00F0606D" w:rsidRPr="00061D36" w:rsidRDefault="00F0606D" w:rsidP="00363885">
      <w:pPr>
        <w:spacing w:line="24" w:lineRule="atLeast"/>
        <w:jc w:val="both"/>
        <w:rPr>
          <w:rFonts w:asciiTheme="minorHAnsi" w:eastAsia="Calibri" w:hAnsiTheme="minorHAnsi" w:cstheme="minorHAnsi"/>
          <w:iCs/>
        </w:rPr>
      </w:pPr>
      <w:r w:rsidRPr="00061D36">
        <w:rPr>
          <w:rFonts w:asciiTheme="minorHAnsi" w:eastAsia="Calibri" w:hAnsiTheme="minorHAnsi" w:cstheme="minorHAnsi"/>
          <w:iCs/>
        </w:rPr>
        <w:t>Osnovne djelatnosti Društva su:</w:t>
      </w:r>
    </w:p>
    <w:p w14:paraId="02D5E7EC" w14:textId="77777777" w:rsidR="00F0606D" w:rsidRPr="00061D36" w:rsidRDefault="00F0606D" w:rsidP="00363885">
      <w:pPr>
        <w:numPr>
          <w:ilvl w:val="0"/>
          <w:numId w:val="12"/>
        </w:numPr>
        <w:spacing w:line="24" w:lineRule="atLeast"/>
        <w:contextualSpacing/>
        <w:jc w:val="both"/>
        <w:rPr>
          <w:rFonts w:asciiTheme="minorHAnsi" w:hAnsiTheme="minorHAnsi" w:cstheme="minorHAnsi"/>
          <w:iCs/>
        </w:rPr>
      </w:pPr>
      <w:r w:rsidRPr="00061D36">
        <w:rPr>
          <w:rFonts w:asciiTheme="minorHAnsi" w:hAnsiTheme="minorHAnsi" w:cstheme="minorHAnsi"/>
          <w:iCs/>
        </w:rPr>
        <w:t>skupljanje, odvoz i zbrinjavanje komunalnog otpada</w:t>
      </w:r>
    </w:p>
    <w:p w14:paraId="632F0580" w14:textId="77777777" w:rsidR="00F0606D" w:rsidRPr="00061D36" w:rsidRDefault="00F0606D" w:rsidP="00363885">
      <w:pPr>
        <w:numPr>
          <w:ilvl w:val="0"/>
          <w:numId w:val="12"/>
        </w:numPr>
        <w:spacing w:line="24" w:lineRule="atLeast"/>
        <w:contextualSpacing/>
        <w:jc w:val="both"/>
        <w:rPr>
          <w:rFonts w:asciiTheme="minorHAnsi" w:hAnsiTheme="minorHAnsi" w:cstheme="minorHAnsi"/>
          <w:iCs/>
        </w:rPr>
      </w:pPr>
      <w:r w:rsidRPr="00061D36">
        <w:rPr>
          <w:rFonts w:asciiTheme="minorHAnsi" w:hAnsiTheme="minorHAnsi" w:cstheme="minorHAnsi"/>
          <w:iCs/>
        </w:rPr>
        <w:t>održavanje i upravljanje odlagalištem komunalnog otpada Treskavac</w:t>
      </w:r>
    </w:p>
    <w:p w14:paraId="1DF2E542" w14:textId="77777777" w:rsidR="00F0606D" w:rsidRPr="00061D36" w:rsidRDefault="00F0606D" w:rsidP="00363885">
      <w:pPr>
        <w:numPr>
          <w:ilvl w:val="0"/>
          <w:numId w:val="12"/>
        </w:numPr>
        <w:spacing w:line="24" w:lineRule="atLeast"/>
        <w:contextualSpacing/>
        <w:jc w:val="both"/>
        <w:rPr>
          <w:rFonts w:asciiTheme="minorHAnsi" w:hAnsiTheme="minorHAnsi" w:cstheme="minorHAnsi"/>
          <w:iCs/>
        </w:rPr>
      </w:pPr>
      <w:r w:rsidRPr="00061D36">
        <w:rPr>
          <w:rFonts w:asciiTheme="minorHAnsi" w:hAnsiTheme="minorHAnsi" w:cstheme="minorHAnsi"/>
          <w:iCs/>
        </w:rPr>
        <w:t>proizvodnja električne energije</w:t>
      </w:r>
    </w:p>
    <w:p w14:paraId="0A51D2B9" w14:textId="77777777" w:rsidR="00F0606D" w:rsidRPr="00061D36" w:rsidRDefault="00F0606D" w:rsidP="00363885">
      <w:pPr>
        <w:numPr>
          <w:ilvl w:val="0"/>
          <w:numId w:val="12"/>
        </w:numPr>
        <w:spacing w:line="24" w:lineRule="atLeast"/>
        <w:contextualSpacing/>
        <w:jc w:val="both"/>
        <w:rPr>
          <w:rFonts w:asciiTheme="minorHAnsi" w:hAnsiTheme="minorHAnsi" w:cstheme="minorHAnsi"/>
          <w:iCs/>
        </w:rPr>
      </w:pPr>
      <w:r w:rsidRPr="00061D36">
        <w:rPr>
          <w:rFonts w:asciiTheme="minorHAnsi" w:hAnsiTheme="minorHAnsi" w:cstheme="minorHAnsi"/>
          <w:iCs/>
        </w:rPr>
        <w:t>izgradnja, postavljanje i održavanje EKI mreže</w:t>
      </w:r>
    </w:p>
    <w:p w14:paraId="000DAA19" w14:textId="77777777" w:rsidR="00F0606D" w:rsidRPr="00061D36" w:rsidRDefault="00F0606D" w:rsidP="00363885">
      <w:pPr>
        <w:numPr>
          <w:ilvl w:val="0"/>
          <w:numId w:val="12"/>
        </w:numPr>
        <w:spacing w:line="24" w:lineRule="atLeast"/>
        <w:contextualSpacing/>
        <w:jc w:val="both"/>
        <w:rPr>
          <w:rFonts w:asciiTheme="minorHAnsi" w:hAnsiTheme="minorHAnsi" w:cstheme="minorHAnsi"/>
          <w:iCs/>
        </w:rPr>
      </w:pPr>
      <w:r w:rsidRPr="00061D36">
        <w:rPr>
          <w:rFonts w:asciiTheme="minorHAnsi" w:hAnsiTheme="minorHAnsi" w:cstheme="minorHAnsi"/>
          <w:iCs/>
        </w:rPr>
        <w:t xml:space="preserve">održavanje i upravljanje sustavom javne rasvjete. </w:t>
      </w:r>
    </w:p>
    <w:p w14:paraId="27433EFA" w14:textId="77777777" w:rsidR="00F0606D" w:rsidRPr="00061D36" w:rsidRDefault="00F0606D" w:rsidP="00363885">
      <w:pPr>
        <w:spacing w:line="24" w:lineRule="atLeast"/>
        <w:jc w:val="both"/>
        <w:rPr>
          <w:rFonts w:asciiTheme="minorHAnsi" w:eastAsia="Calibri" w:hAnsiTheme="minorHAnsi" w:cstheme="minorHAnsi"/>
          <w:iCs/>
        </w:rPr>
      </w:pPr>
    </w:p>
    <w:p w14:paraId="59D3B1A5" w14:textId="77777777" w:rsidR="00F0606D" w:rsidRPr="00061D36" w:rsidRDefault="00F0606D" w:rsidP="00363885">
      <w:pPr>
        <w:spacing w:line="24" w:lineRule="atLeast"/>
        <w:jc w:val="both"/>
        <w:rPr>
          <w:rFonts w:asciiTheme="minorHAnsi" w:eastAsia="Calibri" w:hAnsiTheme="minorHAnsi" w:cstheme="minorHAnsi"/>
          <w:b/>
          <w:iCs/>
        </w:rPr>
      </w:pPr>
      <w:r w:rsidRPr="00061D36">
        <w:rPr>
          <w:rFonts w:asciiTheme="minorHAnsi" w:eastAsia="Calibri" w:hAnsiTheme="minorHAnsi" w:cstheme="minorHAnsi"/>
          <w:b/>
          <w:iCs/>
        </w:rPr>
        <w:t>Organi Društva</w:t>
      </w:r>
    </w:p>
    <w:p w14:paraId="2952F098" w14:textId="77777777" w:rsidR="000642C4" w:rsidRPr="00061D36" w:rsidRDefault="000642C4" w:rsidP="00363885">
      <w:pPr>
        <w:spacing w:line="24" w:lineRule="atLeast"/>
        <w:jc w:val="both"/>
        <w:rPr>
          <w:rFonts w:asciiTheme="minorHAnsi" w:eastAsia="Calibri" w:hAnsiTheme="minorHAnsi" w:cstheme="minorHAnsi"/>
          <w:b/>
          <w:iCs/>
        </w:rPr>
      </w:pPr>
    </w:p>
    <w:p w14:paraId="6DE4AF0A" w14:textId="77777777" w:rsidR="00F0606D" w:rsidRPr="00061D36" w:rsidRDefault="00F0606D" w:rsidP="00363885">
      <w:pPr>
        <w:spacing w:line="24" w:lineRule="atLeast"/>
        <w:jc w:val="both"/>
        <w:rPr>
          <w:rFonts w:asciiTheme="minorHAnsi" w:eastAsia="Calibri" w:hAnsiTheme="minorHAnsi" w:cstheme="minorHAnsi"/>
          <w:iCs/>
        </w:rPr>
      </w:pPr>
      <w:r w:rsidRPr="00061D36">
        <w:rPr>
          <w:rFonts w:asciiTheme="minorHAnsi" w:eastAsia="Calibri" w:hAnsiTheme="minorHAnsi" w:cstheme="minorHAnsi"/>
          <w:iCs/>
        </w:rPr>
        <w:t xml:space="preserve">Društvo ima skupštinu društva i upravu. </w:t>
      </w:r>
    </w:p>
    <w:p w14:paraId="791BF8D5" w14:textId="77777777" w:rsidR="00F0606D" w:rsidRPr="00061D36" w:rsidRDefault="00F0606D" w:rsidP="00363885">
      <w:pPr>
        <w:spacing w:line="24" w:lineRule="atLeast"/>
        <w:jc w:val="both"/>
        <w:rPr>
          <w:rFonts w:asciiTheme="minorHAnsi" w:eastAsia="Calibri" w:hAnsiTheme="minorHAnsi" w:cstheme="minorHAnsi"/>
          <w:iCs/>
        </w:rPr>
      </w:pPr>
      <w:r w:rsidRPr="00061D36">
        <w:rPr>
          <w:rFonts w:asciiTheme="minorHAnsi" w:eastAsia="Calibri" w:hAnsiTheme="minorHAnsi" w:cstheme="minorHAnsi"/>
          <w:iCs/>
        </w:rPr>
        <w:t>Skupštinu društva čine članovi društva (osnivači) – jedinice lokalne samouprave, a njome predsjeda predsjednik. Predsjednik skupštine imenuje se na vrijeme od godinu dana.</w:t>
      </w:r>
    </w:p>
    <w:p w14:paraId="4125FA4A" w14:textId="77777777" w:rsidR="00F0606D" w:rsidRPr="00061D36" w:rsidRDefault="00F0606D" w:rsidP="00363885">
      <w:pPr>
        <w:spacing w:line="24" w:lineRule="atLeast"/>
        <w:jc w:val="both"/>
        <w:rPr>
          <w:rFonts w:asciiTheme="minorHAnsi" w:eastAsia="Calibri" w:hAnsiTheme="minorHAnsi" w:cstheme="minorHAnsi"/>
          <w:iCs/>
        </w:rPr>
      </w:pPr>
      <w:r w:rsidRPr="00061D36">
        <w:rPr>
          <w:rFonts w:asciiTheme="minorHAnsi" w:eastAsia="Calibri" w:hAnsiTheme="minorHAnsi" w:cstheme="minorHAnsi"/>
          <w:iCs/>
        </w:rPr>
        <w:t>Svaki član skupštine ostvaruje prava i dužnosti sukladno veličini temeljnog uloga.</w:t>
      </w:r>
    </w:p>
    <w:p w14:paraId="68FFCCE9" w14:textId="77777777" w:rsidR="00F0606D" w:rsidRPr="00061D36" w:rsidRDefault="00F0606D" w:rsidP="00363885">
      <w:pPr>
        <w:spacing w:line="24" w:lineRule="atLeast"/>
        <w:jc w:val="both"/>
        <w:rPr>
          <w:rFonts w:asciiTheme="minorHAnsi" w:eastAsia="Calibri" w:hAnsiTheme="minorHAnsi" w:cstheme="minorHAnsi"/>
          <w:iCs/>
        </w:rPr>
      </w:pPr>
      <w:r w:rsidRPr="00061D36">
        <w:rPr>
          <w:rFonts w:asciiTheme="minorHAnsi" w:eastAsia="Calibri" w:hAnsiTheme="minorHAnsi" w:cstheme="minorHAnsi"/>
          <w:iCs/>
        </w:rPr>
        <w:t>Skupština društva odlučuje o svim bitnim stvarima kao što su financijski izvještaji, godišnji planovi poslovanja, investicijski  i razvojni planovi, cijene komunalnih usluga i slično.</w:t>
      </w:r>
    </w:p>
    <w:p w14:paraId="3864F34B" w14:textId="77777777" w:rsidR="00F0606D" w:rsidRPr="00061D36" w:rsidRDefault="00F0606D" w:rsidP="00363885">
      <w:pPr>
        <w:spacing w:line="24" w:lineRule="atLeast"/>
        <w:jc w:val="both"/>
        <w:rPr>
          <w:rFonts w:asciiTheme="minorHAnsi" w:eastAsia="Calibri" w:hAnsiTheme="minorHAnsi" w:cstheme="minorHAnsi"/>
          <w:iCs/>
        </w:rPr>
      </w:pPr>
      <w:r w:rsidRPr="00061D36">
        <w:rPr>
          <w:rFonts w:asciiTheme="minorHAnsi" w:eastAsia="Calibri" w:hAnsiTheme="minorHAnsi" w:cstheme="minorHAnsi"/>
          <w:iCs/>
        </w:rPr>
        <w:t>Poslove društva vodi uprava koja se sastoji od jednog direktora kojeg imenuje skupština. Uprava društva zastupa društvo, rukovodi i organizira proces rada i poslovanja te obavlja i druge poslove na temelju zakona i ovlaštenja.</w:t>
      </w:r>
    </w:p>
    <w:p w14:paraId="13D64643" w14:textId="77777777" w:rsidR="00F0606D" w:rsidRPr="00061D36" w:rsidRDefault="00F0606D" w:rsidP="00363885">
      <w:pPr>
        <w:spacing w:line="24" w:lineRule="atLeast"/>
        <w:jc w:val="both"/>
        <w:rPr>
          <w:rFonts w:asciiTheme="minorHAnsi" w:eastAsia="Calibri" w:hAnsiTheme="minorHAnsi" w:cstheme="minorHAnsi"/>
          <w:iCs/>
        </w:rPr>
      </w:pPr>
      <w:r w:rsidRPr="00061D36">
        <w:rPr>
          <w:rFonts w:asciiTheme="minorHAnsi" w:eastAsia="Calibri" w:hAnsiTheme="minorHAnsi" w:cstheme="minorHAnsi"/>
          <w:iCs/>
        </w:rPr>
        <w:t>Direktor društva  za razdoblje od 01.01.2018. do 31.12.2021. godine je mr.sc. Ivica Plišić, dipl.ing.građ.</w:t>
      </w:r>
    </w:p>
    <w:p w14:paraId="1E522CCB" w14:textId="77777777" w:rsidR="00F0606D" w:rsidRPr="00061D36" w:rsidRDefault="00F0606D" w:rsidP="00363885">
      <w:pPr>
        <w:spacing w:line="24" w:lineRule="atLeast"/>
        <w:jc w:val="both"/>
        <w:rPr>
          <w:rFonts w:asciiTheme="minorHAnsi" w:eastAsia="Calibri" w:hAnsiTheme="minorHAnsi" w:cstheme="minorHAnsi"/>
          <w:b/>
          <w:iCs/>
        </w:rPr>
      </w:pPr>
    </w:p>
    <w:p w14:paraId="518D20EA" w14:textId="77777777" w:rsidR="00F0606D" w:rsidRPr="00061D36" w:rsidRDefault="00F0606D" w:rsidP="00363885">
      <w:pPr>
        <w:spacing w:line="24" w:lineRule="atLeast"/>
        <w:jc w:val="both"/>
        <w:rPr>
          <w:rFonts w:asciiTheme="minorHAnsi" w:eastAsia="Calibri" w:hAnsiTheme="minorHAnsi" w:cstheme="minorHAnsi"/>
          <w:b/>
          <w:iCs/>
        </w:rPr>
      </w:pPr>
      <w:r w:rsidRPr="00061D36">
        <w:rPr>
          <w:rFonts w:asciiTheme="minorHAnsi" w:eastAsia="Calibri" w:hAnsiTheme="minorHAnsi" w:cstheme="minorHAnsi"/>
          <w:b/>
          <w:iCs/>
        </w:rPr>
        <w:t>Organizacija i radnici</w:t>
      </w:r>
    </w:p>
    <w:p w14:paraId="2E34A18D" w14:textId="77777777" w:rsidR="000642C4" w:rsidRPr="00061D36" w:rsidRDefault="000642C4" w:rsidP="00363885">
      <w:pPr>
        <w:spacing w:line="24" w:lineRule="atLeast"/>
        <w:jc w:val="both"/>
        <w:rPr>
          <w:rFonts w:asciiTheme="minorHAnsi" w:eastAsia="Calibri" w:hAnsiTheme="minorHAnsi" w:cstheme="minorHAnsi"/>
          <w:b/>
          <w:iCs/>
        </w:rPr>
      </w:pPr>
    </w:p>
    <w:p w14:paraId="34267152" w14:textId="77777777" w:rsidR="00F0606D" w:rsidRPr="00061D36" w:rsidRDefault="00F0606D" w:rsidP="00363885">
      <w:pPr>
        <w:spacing w:line="24" w:lineRule="atLeast"/>
        <w:jc w:val="both"/>
        <w:rPr>
          <w:rFonts w:asciiTheme="minorHAnsi" w:eastAsia="Calibri" w:hAnsiTheme="minorHAnsi" w:cstheme="minorHAnsi"/>
          <w:iCs/>
        </w:rPr>
      </w:pPr>
      <w:r w:rsidRPr="00061D36">
        <w:rPr>
          <w:rFonts w:asciiTheme="minorHAnsi" w:eastAsia="Calibri" w:hAnsiTheme="minorHAnsi" w:cstheme="minorHAnsi"/>
          <w:iCs/>
        </w:rPr>
        <w:t>Društvo je organizirano tako da postoji ured direktora i dvije radne jedinice: RJ gospodarenje otpadom i RJ energetika.</w:t>
      </w:r>
    </w:p>
    <w:p w14:paraId="01131E97" w14:textId="0D7E35D2" w:rsidR="008D6D1A" w:rsidRPr="00061D36" w:rsidRDefault="00F0606D" w:rsidP="00363885">
      <w:pPr>
        <w:spacing w:line="24" w:lineRule="atLeast"/>
        <w:ind w:right="92"/>
        <w:jc w:val="both"/>
        <w:rPr>
          <w:rFonts w:asciiTheme="minorHAnsi" w:hAnsiTheme="minorHAnsi" w:cstheme="minorHAnsi"/>
        </w:rPr>
      </w:pPr>
      <w:r w:rsidRPr="00061D36">
        <w:rPr>
          <w:rFonts w:asciiTheme="minorHAnsi" w:eastAsia="Calibri" w:hAnsiTheme="minorHAnsi" w:cstheme="minorHAnsi"/>
          <w:iCs/>
        </w:rPr>
        <w:t>Na dan 31. prosinca 20</w:t>
      </w:r>
      <w:r w:rsidR="00B9407C" w:rsidRPr="00061D36">
        <w:rPr>
          <w:rFonts w:asciiTheme="minorHAnsi" w:eastAsia="Calibri" w:hAnsiTheme="minorHAnsi" w:cstheme="minorHAnsi"/>
          <w:iCs/>
        </w:rPr>
        <w:t>20</w:t>
      </w:r>
      <w:r w:rsidR="00307AB4" w:rsidRPr="00061D36">
        <w:rPr>
          <w:rFonts w:asciiTheme="minorHAnsi" w:eastAsia="Calibri" w:hAnsiTheme="minorHAnsi" w:cstheme="minorHAnsi"/>
          <w:iCs/>
        </w:rPr>
        <w:t>. godine Društvo zapošljava 1</w:t>
      </w:r>
      <w:r w:rsidR="00B9407C" w:rsidRPr="00061D36">
        <w:rPr>
          <w:rFonts w:asciiTheme="minorHAnsi" w:eastAsia="Calibri" w:hAnsiTheme="minorHAnsi" w:cstheme="minorHAnsi"/>
          <w:iCs/>
        </w:rPr>
        <w:t>3</w:t>
      </w:r>
      <w:r w:rsidR="00307AB4" w:rsidRPr="00061D36">
        <w:rPr>
          <w:rFonts w:asciiTheme="minorHAnsi" w:eastAsia="Calibri" w:hAnsiTheme="minorHAnsi" w:cstheme="minorHAnsi"/>
          <w:iCs/>
        </w:rPr>
        <w:t>4</w:t>
      </w:r>
      <w:r w:rsidRPr="00061D36">
        <w:rPr>
          <w:rFonts w:asciiTheme="minorHAnsi" w:eastAsia="Calibri" w:hAnsiTheme="minorHAnsi" w:cstheme="minorHAnsi"/>
          <w:iCs/>
        </w:rPr>
        <w:t xml:space="preserve"> radnika.</w:t>
      </w:r>
      <w:r w:rsidR="008D6D1A" w:rsidRPr="00061D36">
        <w:rPr>
          <w:rFonts w:asciiTheme="minorHAnsi" w:hAnsiTheme="minorHAnsi" w:cstheme="minorHAnsi"/>
          <w:iCs/>
        </w:rPr>
        <w:t xml:space="preserve"> U 2020. godini Društvo je prosječno zapošljavalo 137 radnika (u 2019. godini prosječno 142 radnika). </w:t>
      </w:r>
    </w:p>
    <w:p w14:paraId="41D61B20" w14:textId="5589408D" w:rsidR="00F0606D" w:rsidRPr="00061D36" w:rsidRDefault="00F0606D" w:rsidP="00363885">
      <w:pPr>
        <w:spacing w:line="24" w:lineRule="atLeast"/>
        <w:jc w:val="both"/>
        <w:rPr>
          <w:rFonts w:asciiTheme="minorHAnsi" w:eastAsia="Calibri" w:hAnsiTheme="minorHAnsi" w:cstheme="minorHAnsi"/>
          <w:iCs/>
        </w:rPr>
      </w:pPr>
    </w:p>
    <w:p w14:paraId="4DDB6747" w14:textId="77777777" w:rsidR="000642C4" w:rsidRPr="00061D36" w:rsidRDefault="000642C4" w:rsidP="00363885">
      <w:pPr>
        <w:spacing w:line="24" w:lineRule="atLeast"/>
        <w:jc w:val="both"/>
        <w:rPr>
          <w:rFonts w:asciiTheme="minorHAnsi" w:eastAsia="Calibri" w:hAnsiTheme="minorHAnsi" w:cstheme="minorHAnsi"/>
          <w:iCs/>
        </w:rPr>
      </w:pPr>
    </w:p>
    <w:p w14:paraId="7515E1A9" w14:textId="77777777" w:rsidR="000642C4" w:rsidRPr="00061D36" w:rsidRDefault="000642C4" w:rsidP="00363885">
      <w:pPr>
        <w:spacing w:line="24" w:lineRule="atLeast"/>
        <w:jc w:val="both"/>
        <w:rPr>
          <w:rFonts w:asciiTheme="minorHAnsi" w:eastAsia="Calibri" w:hAnsiTheme="minorHAnsi" w:cstheme="minorHAnsi"/>
          <w:iCs/>
        </w:rPr>
      </w:pPr>
    </w:p>
    <w:p w14:paraId="637F0C8D" w14:textId="77777777" w:rsidR="000642C4" w:rsidRPr="00061D36" w:rsidRDefault="000642C4" w:rsidP="00363885">
      <w:pPr>
        <w:spacing w:line="24" w:lineRule="atLeast"/>
        <w:jc w:val="both"/>
        <w:rPr>
          <w:rFonts w:asciiTheme="minorHAnsi" w:eastAsia="Calibri" w:hAnsiTheme="minorHAnsi" w:cstheme="minorHAnsi"/>
          <w:iCs/>
        </w:rPr>
      </w:pPr>
    </w:p>
    <w:p w14:paraId="2C3B6912" w14:textId="7E221898" w:rsidR="00F0606D" w:rsidRPr="00061D36" w:rsidRDefault="00F0606D" w:rsidP="00363885">
      <w:pPr>
        <w:keepNext/>
        <w:numPr>
          <w:ilvl w:val="0"/>
          <w:numId w:val="25"/>
        </w:numPr>
        <w:overflowPunct w:val="0"/>
        <w:autoSpaceDE w:val="0"/>
        <w:autoSpaceDN w:val="0"/>
        <w:adjustRightInd w:val="0"/>
        <w:spacing w:line="24" w:lineRule="atLeast"/>
        <w:ind w:left="426" w:hanging="426"/>
        <w:textAlignment w:val="baseline"/>
        <w:outlineLvl w:val="1"/>
        <w:rPr>
          <w:rFonts w:asciiTheme="minorHAnsi" w:hAnsiTheme="minorHAnsi" w:cstheme="minorHAnsi"/>
          <w:b/>
          <w:bCs/>
          <w:lang w:val="en-GB"/>
        </w:rPr>
      </w:pPr>
      <w:bookmarkStart w:id="0" w:name="_Toc416938575"/>
      <w:r w:rsidRPr="00061D36">
        <w:rPr>
          <w:rFonts w:asciiTheme="minorHAnsi" w:hAnsiTheme="minorHAnsi" w:cstheme="minorHAnsi"/>
          <w:b/>
          <w:bCs/>
          <w:lang w:val="en-GB"/>
        </w:rPr>
        <w:lastRenderedPageBreak/>
        <w:t>PROGRAMI KVALITETE</w:t>
      </w:r>
      <w:bookmarkEnd w:id="0"/>
    </w:p>
    <w:p w14:paraId="7D1684D0" w14:textId="77777777" w:rsidR="00363885" w:rsidRPr="00061D36" w:rsidRDefault="00363885" w:rsidP="00363885">
      <w:pPr>
        <w:keepNext/>
        <w:overflowPunct w:val="0"/>
        <w:autoSpaceDE w:val="0"/>
        <w:autoSpaceDN w:val="0"/>
        <w:adjustRightInd w:val="0"/>
        <w:spacing w:line="24" w:lineRule="atLeast"/>
        <w:ind w:left="426"/>
        <w:textAlignment w:val="baseline"/>
        <w:outlineLvl w:val="1"/>
        <w:rPr>
          <w:rFonts w:asciiTheme="minorHAnsi" w:hAnsiTheme="minorHAnsi" w:cstheme="minorHAnsi"/>
          <w:b/>
          <w:bCs/>
          <w:lang w:val="en-GB"/>
        </w:rPr>
      </w:pPr>
    </w:p>
    <w:p w14:paraId="7E3AB1C0" w14:textId="09EEBD01" w:rsidR="00707725" w:rsidRPr="00061D36" w:rsidRDefault="00707725" w:rsidP="00363885">
      <w:pPr>
        <w:pStyle w:val="ListParagraph"/>
        <w:numPr>
          <w:ilvl w:val="1"/>
          <w:numId w:val="25"/>
        </w:numPr>
        <w:spacing w:line="24" w:lineRule="atLeast"/>
        <w:rPr>
          <w:rFonts w:asciiTheme="minorHAnsi" w:hAnsiTheme="minorHAnsi" w:cstheme="minorHAnsi"/>
          <w:b/>
          <w:bCs/>
        </w:rPr>
      </w:pPr>
      <w:r w:rsidRPr="00061D36">
        <w:rPr>
          <w:rFonts w:asciiTheme="minorHAnsi" w:hAnsiTheme="minorHAnsi" w:cstheme="minorHAnsi"/>
          <w:b/>
          <w:bCs/>
        </w:rPr>
        <w:t>HRN EN ISO 9001:2015</w:t>
      </w:r>
    </w:p>
    <w:p w14:paraId="26D584DD" w14:textId="77777777" w:rsidR="00733FDA" w:rsidRPr="00061D36" w:rsidRDefault="00733FDA" w:rsidP="00363885">
      <w:pPr>
        <w:pStyle w:val="ListParagraph"/>
        <w:spacing w:line="24" w:lineRule="atLeast"/>
        <w:rPr>
          <w:rFonts w:asciiTheme="minorHAnsi" w:hAnsiTheme="minorHAnsi" w:cstheme="minorHAnsi"/>
          <w:b/>
          <w:bCs/>
        </w:rPr>
      </w:pPr>
    </w:p>
    <w:p w14:paraId="0A9C9BF5" w14:textId="77777777" w:rsidR="00733FDA" w:rsidRPr="00061D36" w:rsidRDefault="00733FDA" w:rsidP="00363885">
      <w:pPr>
        <w:spacing w:line="24" w:lineRule="atLeast"/>
        <w:rPr>
          <w:rFonts w:asciiTheme="minorHAnsi" w:hAnsiTheme="minorHAnsi" w:cstheme="minorHAnsi"/>
        </w:rPr>
      </w:pPr>
      <w:r w:rsidRPr="00061D36">
        <w:rPr>
          <w:rFonts w:asciiTheme="minorHAnsi" w:hAnsiTheme="minorHAnsi" w:cstheme="minorHAnsi"/>
        </w:rPr>
        <w:tab/>
        <w:t xml:space="preserve">Sustav upravljanja kvalitetom uveden je </w:t>
      </w:r>
      <w:r w:rsidRPr="00061D36">
        <w:rPr>
          <w:rFonts w:asciiTheme="minorHAnsi" w:hAnsiTheme="minorHAnsi" w:cstheme="minorHAnsi"/>
          <w:b/>
        </w:rPr>
        <w:t>7. lipnja 2002. godine.</w:t>
      </w:r>
      <w:r w:rsidRPr="00061D36">
        <w:rPr>
          <w:rFonts w:asciiTheme="minorHAnsi" w:hAnsiTheme="minorHAnsi" w:cstheme="minorHAnsi"/>
        </w:rPr>
        <w:t xml:space="preserve"> </w:t>
      </w:r>
      <w:r w:rsidRPr="00061D36">
        <w:rPr>
          <w:rFonts w:asciiTheme="minorHAnsi" w:hAnsiTheme="minorHAnsi" w:cstheme="minorHAnsi"/>
          <w:noProof/>
        </w:rPr>
        <w:drawing>
          <wp:anchor distT="0" distB="0" distL="114300" distR="114300" simplePos="0" relativeHeight="251664384" behindDoc="0" locked="0" layoutInCell="1" allowOverlap="1" wp14:anchorId="38401194" wp14:editId="0CEF264C">
            <wp:simplePos x="0" y="0"/>
            <wp:positionH relativeFrom="column">
              <wp:posOffset>14605</wp:posOffset>
            </wp:positionH>
            <wp:positionV relativeFrom="paragraph">
              <wp:posOffset>67945</wp:posOffset>
            </wp:positionV>
            <wp:extent cx="1425575" cy="2159635"/>
            <wp:effectExtent l="19050" t="0" r="3175" b="0"/>
            <wp:wrapSquare wrapText="bothSides"/>
            <wp:docPr id="1" name="Picture 3" descr="Certifikat ISO 9001 2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rtifikat ISO 9001 2000.jpg"/>
                    <pic:cNvPicPr/>
                  </pic:nvPicPr>
                  <pic:blipFill>
                    <a:blip r:embed="rId8" cstate="print"/>
                    <a:stretch>
                      <a:fillRect/>
                    </a:stretch>
                  </pic:blipFill>
                  <pic:spPr>
                    <a:xfrm>
                      <a:off x="0" y="0"/>
                      <a:ext cx="1425575" cy="2159635"/>
                    </a:xfrm>
                    <a:prstGeom prst="rect">
                      <a:avLst/>
                    </a:prstGeom>
                  </pic:spPr>
                </pic:pic>
              </a:graphicData>
            </a:graphic>
          </wp:anchor>
        </w:drawing>
      </w:r>
      <w:r w:rsidRPr="00061D36">
        <w:rPr>
          <w:rFonts w:asciiTheme="minorHAnsi" w:hAnsiTheme="minorHAnsi" w:cstheme="minorHAnsi"/>
        </w:rPr>
        <w:t xml:space="preserve">Ponikve eko otok Krk d.o.o. se u 2019. godini certificiralo prema normi ISO 9001:2015. Opseg certifikacije je: </w:t>
      </w:r>
      <w:r w:rsidRPr="00061D36">
        <w:rPr>
          <w:rFonts w:asciiTheme="minorHAnsi" w:hAnsiTheme="minorHAnsi" w:cstheme="minorHAnsi"/>
          <w:b/>
          <w:u w:val="single"/>
        </w:rPr>
        <w:t>„Gospodarenje otpadom, proizvodnja komposta oporabom biorazgradivog otpada, upravljanje javnom rasvjetom“.</w:t>
      </w:r>
      <w:r w:rsidRPr="00061D36">
        <w:rPr>
          <w:rFonts w:asciiTheme="minorHAnsi" w:hAnsiTheme="minorHAnsi" w:cstheme="minorHAnsi"/>
        </w:rPr>
        <w:t xml:space="preserve"> </w:t>
      </w:r>
      <w:r w:rsidRPr="00061D36">
        <w:rPr>
          <w:rFonts w:asciiTheme="minorHAnsi" w:hAnsiTheme="minorHAnsi" w:cstheme="minorHAnsi"/>
          <w:i/>
        </w:rPr>
        <w:t xml:space="preserve">Waste management, </w:t>
      </w:r>
      <w:r w:rsidRPr="00061D36">
        <w:rPr>
          <w:rFonts w:asciiTheme="minorHAnsi" w:hAnsiTheme="minorHAnsi" w:cstheme="minorHAnsi"/>
          <w:i/>
          <w:lang w:val="en-GB"/>
        </w:rPr>
        <w:t>recovery of biodegradable waste by compost production, public lighting</w:t>
      </w:r>
      <w:r w:rsidRPr="00061D36">
        <w:rPr>
          <w:rFonts w:asciiTheme="minorHAnsi" w:hAnsiTheme="minorHAnsi" w:cstheme="minorHAnsi"/>
          <w:i/>
        </w:rPr>
        <w:t xml:space="preserve"> management.</w:t>
      </w:r>
      <w:r w:rsidRPr="00061D36">
        <w:rPr>
          <w:rFonts w:asciiTheme="minorHAnsi" w:hAnsiTheme="minorHAnsi" w:cstheme="minorHAnsi"/>
        </w:rPr>
        <w:t xml:space="preserve"> Lokacije: Reciklažno dvorište, odlagalište otpada i kompostana, RD Malinska, RD Omišalj, RD Krk, RD Punat, RD Baška, RD Vrbnik i RD Dobrinj. Na sustavu upravljanja kvalitetom u 2019. godini uglavnom se radilo na održavanju sustava, izvedeni su interni auditi i izrađena je  </w:t>
      </w:r>
      <w:r w:rsidRPr="00061D36">
        <w:rPr>
          <w:rFonts w:asciiTheme="minorHAnsi" w:hAnsiTheme="minorHAnsi" w:cstheme="minorHAnsi"/>
          <w:b/>
        </w:rPr>
        <w:t>Upravina ocjena Društva</w:t>
      </w:r>
      <w:r w:rsidRPr="00061D36">
        <w:rPr>
          <w:rFonts w:asciiTheme="minorHAnsi" w:hAnsiTheme="minorHAnsi" w:cstheme="minorHAnsi"/>
        </w:rPr>
        <w:t xml:space="preserve">. </w:t>
      </w:r>
    </w:p>
    <w:p w14:paraId="3517C5C5" w14:textId="77777777" w:rsidR="00733FDA" w:rsidRPr="00061D36" w:rsidRDefault="00733FDA" w:rsidP="00363885">
      <w:pPr>
        <w:spacing w:line="24" w:lineRule="atLeast"/>
        <w:rPr>
          <w:rFonts w:asciiTheme="minorHAnsi" w:hAnsiTheme="minorHAnsi" w:cstheme="minorHAnsi"/>
        </w:rPr>
      </w:pPr>
      <w:r w:rsidRPr="00061D36">
        <w:rPr>
          <w:rFonts w:asciiTheme="minorHAnsi" w:hAnsiTheme="minorHAnsi" w:cstheme="minorHAnsi"/>
        </w:rPr>
        <w:t>Recertifikacijski audit Ponikve eko otok Krk d.o.o. provela je certifikacijska kuća Bureau Veritas Certification u ime koje je kao voditelj tima bila Tanja Blašković Rabar. Audit je održan 02. i 03.06.2020. u skladu sa BV Certification procedurama uvodnim sastankom, a paralelno s auditom ISO 14001:2015 sustava. Audit je rađen sukladno zahtjevima norme ISO 9001:2015. Odlukom Uprave o primjenjivosti dokumentacije sustava upravljanja prema normi ISO 9001:2015, ISO 14001:2015 odlučeno je da svi dokumenti ostaju važeći i primjenjivi u tvrtkama: Ponikve Voda, Ponikve Eko otok Krk i Ponikve usluga. Promjene unutar Poslovnika kvalitete i zaštite okoliša provedene su sukladno proceduri PR.03 Upravljanje dokumentacijom i podacima. Politika je primjenjiva na sve 3 organizacije za sve norme (ISO 9001:2015, ISO 14001:2015, HACCP), te sadrži opredjeljenja za istim zahtjevima u vodoopskrbi, odvodnji, gospodarenju otpadom i energetici. Ista je prenesena u organizaciji putem svih oglasnih ploča. Nadzornim auditom sustava ISO 9001:2015 u Ponikve eko otok Krk d.o.o. započeo je prema dostavljenom Planu audita te sukladno zahtjevima norme, a paralelno s auditom ISO 14001:2015.</w:t>
      </w:r>
    </w:p>
    <w:p w14:paraId="6C0AE025" w14:textId="13C01046" w:rsidR="00733FDA" w:rsidRPr="00061D36" w:rsidRDefault="00733FDA" w:rsidP="00363885">
      <w:pPr>
        <w:spacing w:line="24" w:lineRule="atLeast"/>
        <w:rPr>
          <w:rFonts w:asciiTheme="minorHAnsi" w:hAnsiTheme="minorHAnsi" w:cstheme="minorHAnsi"/>
          <w:i/>
          <w:iCs/>
        </w:rPr>
      </w:pPr>
      <w:r w:rsidRPr="00061D36">
        <w:rPr>
          <w:rFonts w:asciiTheme="minorHAnsi" w:hAnsiTheme="minorHAnsi" w:cstheme="minorHAnsi"/>
          <w:i/>
          <w:iCs/>
        </w:rPr>
        <w:t xml:space="preserve"> „Auditorski tim je proveo audit temeljem procesa usmjerivši se na značajne aspekte, rizike i ciljeve. Korištena metoda audita su razgovori, promatranja aktivnosti i pregled dokumenata i zapisa. Audit na lokaciji je započeo uvodnim sastankom na kojemu je bilo prisutno najviše poslovodstvo organizacije. Nalazi audita su predočeni poslovodstvu organizacije tijekom završnog sastanka, uključujući konačni zaključak rezultata audita i preporuku auditorskog tima. Kontekst i zainteresirane strane prezentirane su u dokumentu Kontekst društva. Društvo upravlja sa sedam tzv. POSAM-a (posebnih sabirnih mjesta):Omišalj, Malinska, Krk, Punat, Baška, Vrbnik, Dobrinj) na kojima građani besplatno odlažu glomazni kućni otpad (elektronički otpad, stari namještaj, bijela tehnika, automobilske olupine, automobilske gume) i opasni otpad. U suradnji s tvrtkom Metis d.d Rijeka, na posebnom sabirnom mjestu u Krku organiziran je otkup metala (bakar, mesing, bronca, aluminij, cink, olovo, željezo, ...) a na posebnim sabirnim mjestima od građana se otkupljuje i ambalaža (PET, staklo, aluminij). Na otoku Krku se na godinu prikupi oko 19.436 (2020) tona komunalnoga otpada, od čega se oko 11.000 tona prikupi tijekom ljetnih mjeseci što je i logično obzirom na povećanje broja stanovnika u tim mjesecima. Na reciklažnom dvorištu razvrstani se otpad obrađuje i priprema za recikliranje, dok se nerazvrstani dio otpada prema najsuvremenijim metodama zbrinjava na odlagalištu Treskavac. Trajni cilj Društva je svake godine povećavati udio razvrstanoga otpada za 2-3 %. Redovitom komunikacijom sa svim zainteresiranim stranama utvrđuju njihove potrebe i </w:t>
      </w:r>
      <w:r w:rsidRPr="00061D36">
        <w:rPr>
          <w:rFonts w:asciiTheme="minorHAnsi" w:hAnsiTheme="minorHAnsi" w:cstheme="minorHAnsi"/>
          <w:i/>
          <w:iCs/>
        </w:rPr>
        <w:lastRenderedPageBreak/>
        <w:t xml:space="preserve">očekivanja te se sa istima pokušavaju u što kraćem roku uskladiti, ukoliko su očekivanja moguća i realna te u skladu sa zakonskim zahtjevima.“ </w:t>
      </w:r>
    </w:p>
    <w:p w14:paraId="4A3D0F97" w14:textId="77777777" w:rsidR="003044C5" w:rsidRPr="00061D36" w:rsidRDefault="003044C5" w:rsidP="00363885">
      <w:pPr>
        <w:spacing w:line="24" w:lineRule="atLeast"/>
        <w:rPr>
          <w:rFonts w:asciiTheme="minorHAnsi" w:hAnsiTheme="minorHAnsi" w:cstheme="minorHAnsi"/>
          <w:i/>
          <w:iCs/>
        </w:rPr>
      </w:pPr>
    </w:p>
    <w:p w14:paraId="7845D384" w14:textId="238BFC9B" w:rsidR="00733FDA" w:rsidRPr="00061D36" w:rsidRDefault="00733FDA" w:rsidP="00363885">
      <w:pPr>
        <w:spacing w:line="24" w:lineRule="atLeast"/>
        <w:ind w:firstLine="357"/>
        <w:rPr>
          <w:rFonts w:asciiTheme="minorHAnsi" w:hAnsiTheme="minorHAnsi" w:cstheme="minorHAnsi"/>
          <w:b/>
          <w:bCs/>
        </w:rPr>
      </w:pPr>
      <w:r w:rsidRPr="00061D36">
        <w:rPr>
          <w:rFonts w:asciiTheme="minorHAnsi" w:hAnsiTheme="minorHAnsi" w:cstheme="minorHAnsi"/>
          <w:b/>
        </w:rPr>
        <w:t>Broj certifikata: CRO20458Q. Certifikat vrijedi do 17. srpnja 2023. godine.</w:t>
      </w:r>
      <w:r w:rsidRPr="00061D36">
        <w:rPr>
          <w:rFonts w:asciiTheme="minorHAnsi" w:hAnsiTheme="minorHAnsi" w:cstheme="minorHAnsi"/>
          <w:b/>
          <w:bCs/>
        </w:rPr>
        <w:t xml:space="preserve"> Za opseg djelatnosti: "Gospodarenje otpadom, proizvodnja komposta oporabom biorazgradivog otpada, upravljanje javnom rasvjetom".</w:t>
      </w:r>
    </w:p>
    <w:p w14:paraId="4C669D9A" w14:textId="77777777" w:rsidR="003044C5" w:rsidRPr="00061D36" w:rsidRDefault="003044C5" w:rsidP="00363885">
      <w:pPr>
        <w:spacing w:line="24" w:lineRule="atLeast"/>
        <w:ind w:firstLine="357"/>
        <w:rPr>
          <w:rFonts w:asciiTheme="minorHAnsi" w:hAnsiTheme="minorHAnsi" w:cstheme="minorHAnsi"/>
          <w:i/>
        </w:rPr>
      </w:pPr>
    </w:p>
    <w:p w14:paraId="29D05455" w14:textId="77777777" w:rsidR="00733FDA" w:rsidRPr="00061D36" w:rsidRDefault="00733FDA" w:rsidP="00363885">
      <w:pPr>
        <w:spacing w:line="24" w:lineRule="atLeast"/>
        <w:rPr>
          <w:rFonts w:asciiTheme="minorHAnsi" w:hAnsiTheme="minorHAnsi" w:cstheme="minorHAnsi"/>
          <w:i/>
        </w:rPr>
      </w:pPr>
      <w:r w:rsidRPr="00061D36">
        <w:rPr>
          <w:rFonts w:asciiTheme="minorHAnsi" w:hAnsiTheme="minorHAnsi" w:cstheme="minorHAnsi"/>
        </w:rPr>
        <w:t>Navedeni sustav upravljanja kvalitetom osigurava kontinuirana poboljšanja u upravljanju Društvom i pružanju kvalitetnije usluge našim korisnicima.</w:t>
      </w:r>
    </w:p>
    <w:p w14:paraId="5F461687" w14:textId="77777777" w:rsidR="00363885" w:rsidRPr="00061D36" w:rsidRDefault="00363885" w:rsidP="00363885">
      <w:pPr>
        <w:spacing w:line="24" w:lineRule="atLeast"/>
        <w:rPr>
          <w:rFonts w:asciiTheme="minorHAnsi" w:hAnsiTheme="minorHAnsi" w:cstheme="minorHAnsi"/>
        </w:rPr>
      </w:pPr>
    </w:p>
    <w:p w14:paraId="722F069D" w14:textId="6FFE9AC9" w:rsidR="00707725" w:rsidRPr="00061D36" w:rsidRDefault="00707725" w:rsidP="00363885">
      <w:pPr>
        <w:spacing w:line="24" w:lineRule="atLeast"/>
        <w:rPr>
          <w:rFonts w:asciiTheme="minorHAnsi" w:hAnsiTheme="minorHAnsi" w:cstheme="minorHAnsi"/>
          <w:b/>
          <w:lang w:val="en-GB"/>
        </w:rPr>
      </w:pPr>
    </w:p>
    <w:p w14:paraId="111DA2BC" w14:textId="43E2812F" w:rsidR="00707725" w:rsidRPr="00061D36" w:rsidRDefault="00707725" w:rsidP="00363885">
      <w:pPr>
        <w:pStyle w:val="ListParagraph"/>
        <w:numPr>
          <w:ilvl w:val="1"/>
          <w:numId w:val="25"/>
        </w:numPr>
        <w:spacing w:line="24" w:lineRule="atLeast"/>
        <w:rPr>
          <w:rFonts w:asciiTheme="minorHAnsi" w:hAnsiTheme="minorHAnsi" w:cstheme="minorHAnsi"/>
          <w:b/>
          <w:bCs/>
        </w:rPr>
      </w:pPr>
      <w:r w:rsidRPr="00061D36">
        <w:rPr>
          <w:rFonts w:asciiTheme="minorHAnsi" w:hAnsiTheme="minorHAnsi" w:cstheme="minorHAnsi"/>
          <w:b/>
          <w:bCs/>
        </w:rPr>
        <w:t>HRN EN ISO 14001:2015</w:t>
      </w:r>
    </w:p>
    <w:p w14:paraId="6382CE46" w14:textId="77777777" w:rsidR="00733FDA" w:rsidRPr="00061D36" w:rsidRDefault="00733FDA" w:rsidP="00363885">
      <w:pPr>
        <w:pStyle w:val="ListParagraph"/>
        <w:spacing w:line="24" w:lineRule="atLeast"/>
        <w:rPr>
          <w:rFonts w:asciiTheme="minorHAnsi" w:hAnsiTheme="minorHAnsi" w:cstheme="minorHAnsi"/>
          <w:b/>
          <w:bCs/>
        </w:rPr>
      </w:pPr>
    </w:p>
    <w:p w14:paraId="582ACC17" w14:textId="77777777" w:rsidR="00733FDA" w:rsidRPr="00061D36" w:rsidRDefault="00733FDA" w:rsidP="00363885">
      <w:pPr>
        <w:spacing w:line="24" w:lineRule="atLeast"/>
        <w:ind w:firstLine="360"/>
        <w:rPr>
          <w:rFonts w:asciiTheme="minorHAnsi" w:hAnsiTheme="minorHAnsi" w:cstheme="minorHAnsi"/>
        </w:rPr>
      </w:pPr>
      <w:r w:rsidRPr="00061D36">
        <w:rPr>
          <w:rFonts w:asciiTheme="minorHAnsi" w:hAnsiTheme="minorHAnsi" w:cstheme="minorHAnsi"/>
        </w:rPr>
        <w:t xml:space="preserve">Sustava Zaštite okoliša uveden je 18. srpnja 2011. godine. Izrađena je sva potrebna dokumentacija sustava, educirani su zaposlenici o važnosti sustava zaštite okoliša. Provedeni su interni auditi, interne kontrole funkcioniranja sustava. Recertifikacijski audit sustava zaštite okoliša prema novoj normi ISO 14001:2015 proveden je 04. i 05. lipnja 2020. godine od strane Bureau Veritas Rijeka (BVQi) dok je voditeljica tima bila gospođa Nina Vuletić. Opseg </w:t>
      </w:r>
      <w:r w:rsidRPr="00061D36">
        <w:rPr>
          <w:rFonts w:asciiTheme="minorHAnsi" w:hAnsiTheme="minorHAnsi" w:cstheme="minorHAnsi"/>
          <w:b/>
          <w:u w:val="single"/>
        </w:rPr>
        <w:t>sustava je: „Gospodarenje otpadom, proizvodnja komposta oporabom biorazgradivog otpada, upravljanje javnom rasvjetom“.</w:t>
      </w:r>
      <w:r w:rsidRPr="00061D36">
        <w:rPr>
          <w:rFonts w:asciiTheme="minorHAnsi" w:hAnsiTheme="minorHAnsi" w:cstheme="minorHAnsi"/>
        </w:rPr>
        <w:t xml:space="preserve"> Prema PEC Environment Coding System sukladno opsegu određene su kategorije E24 Nace 38,11 i NACE 38,12. Eko otok Krk predstavlja cjelovit model zbrinjavanja otpada, a omogućava zbrinjavanja svih vrsta otpada. Upravina ocjena sadrži sve zahtjeve norme sukladno t.4.6. Interni auditi provedeni su sukladno donesenom planu i od strane osposobljenih internih auditora i vanjskog suradnika. Dokumentacija sustava primjerena je zahtjevima norme ISO 14001:2015. Sustav upravljanja kvalitetom uveden je u cijelu organizaciju i na sve lokacije. Sustav je primjeren prirodi, vrsti i potrebama organizacije, usmjeren ka kontinuiranom unaprjeđenju i stalnom poboljšanju posebice kroz trajnu edukaciju korisnika, inovacije u procesima i pridobivanje nepovratnih sredstava financiranja za projekte od društvenog značaja. </w:t>
      </w:r>
    </w:p>
    <w:p w14:paraId="7CE46EA3" w14:textId="17B8E7E0" w:rsidR="00733FDA" w:rsidRPr="00061D36" w:rsidRDefault="00733FDA" w:rsidP="00363885">
      <w:pPr>
        <w:spacing w:line="24" w:lineRule="atLeast"/>
        <w:ind w:firstLine="360"/>
        <w:rPr>
          <w:rFonts w:asciiTheme="minorHAnsi" w:hAnsiTheme="minorHAnsi" w:cstheme="minorHAnsi"/>
          <w:i/>
          <w:iCs/>
        </w:rPr>
      </w:pPr>
      <w:r w:rsidRPr="00061D36">
        <w:rPr>
          <w:rFonts w:asciiTheme="minorHAnsi" w:hAnsiTheme="minorHAnsi" w:cstheme="minorHAnsi"/>
          <w:i/>
          <w:iCs/>
        </w:rPr>
        <w:t xml:space="preserve">Auditorski tim je proveo audit temeljem procesa usmjerivši se na značajne aspekte, rizike i ciljeve. Korištena metoda audita su bili razgovori, promatranja aktivnosti te pregled dokumenata i zapisa. Audit na lokaciji je započeo uvodnim sastankom na kojemu je bilo prisutno najviše poslovodstvo organizacije. Realizirani su ciljevi navedeni u Upravinoj ocjeni među kojima se ističu: proširivanje sustava „od vrata do vrata“, povećanje odvojenog udjela otpada na 57% te izgradnja poluukopanih molok kontejnera u 4 općine na otoku Krku. Auditor je naveo kako se poštuju načela Politike kvalitete, zaštite okoliša i energetske učinkovitosti te kako se realiziraju ciljevi i programi za poboljšanje stanja zaštite okoliša na cijelom otoku u sklopu koje se provode i planirane edukacije s kojima se budi svijest i razvija praksa i dobrobit savjesnog ponašanja sa otpadom. Procjene usklađenosti sa zakonskim i ostalim zahtjevima provode se minimalno jednom godišnje na obrascu Procjena usklađenosti sa zakonskim i ostalim zahtjevima. Primjećeno je kako sustav „od vrata do vrata“ pokazuje jako dobre rezultate i kako nije bilo većih reklamacija. Tijekom godine realizirane su edukativne radionice sa predškolskim i školskim uzrastom djece kao i sa turistima kroz brošure,akcije u svrhu čega je nabavljen i edukativni mobilni kontejner koji će i u narednom periodu služiti u svrhu promocije i edukacije u vezi postupanja sa otpadom. Zbog sve većih količina prikupljenog biootpada, a kako bi se isti mogao kvalitetno obraditi, tijekom 2019. godine započela je rekonstrukcija kompostane Treskavac. Radi pandemije je malo usporen proces dovršenja no završetak radova se očekuje uskoro a stroj za </w:t>
      </w:r>
      <w:r w:rsidRPr="00061D36">
        <w:rPr>
          <w:rFonts w:asciiTheme="minorHAnsi" w:hAnsiTheme="minorHAnsi" w:cstheme="minorHAnsi"/>
          <w:i/>
          <w:iCs/>
        </w:rPr>
        <w:lastRenderedPageBreak/>
        <w:t>opsluživanje kompostane je već isporučen. Na odlagalištu referent uredno vodi ONTO obrasce. Svaka pošiljka otpada koja dolazi na odlagalište prati odgovarajući prateći list. Sve se vodi u aplikaciji ECO MOBILE. Što se tiče sektora energetike, u 2019. godini su se počele realizirati uštede u potrošnji el. Energije kroz paljenje i gašenje svjetiljki javne rasvjete. Trenutni sustav nadzora i praćenja ima alarm koji automatski javlja dispečeru kvar svjetiljke i sve potrebne informacije. Elektronički otpad se prikuplja i kada se skupi veća količina, pozove se ovlašteni sakupljač otpada o čemu se vode prateći listovi. U 2019.godini izgrađene su stanice-punionice za bicikle na području svih 7 JLS-a otoka Krka te se električne bicikle iznajmljuju putem modela javnog iznajmljivanja i doprinjet će obogaćivanju ponude otoka Krka. Procjene usklađenosti dostupne su kod rukovoditelja radnih jedinica a sve neusklađenosti sa zakonskim i drugim zahtjevima definirane su i obrađene kroz ciljeve kvalitete i zaštite okoliša. Od strane prisutnih prepoznati su rizici koji su nastali pandemijom COVID 19 i realnim očekivanjima prihoda u tijeku očekivane turističke sezone na otoku Krku. Politika kvalitete, zaštite okoliša i energetske učinkovitosti ver.04., 05.05.2020. nije suštinski mijenjana ali je prihvaćena od strane nove uprave odnosno direktora Ivice Plišića. Auditorica je prezentirala svoje rezultate audita te pošto nije utvrđena ni jedna nesukladnost a razmotrene su i utvrđene jake i slabe strane sustava, dobra praksa i prilike za poboljšanja, donesena je odluka kako nema prepreka za recertificiranje klijenta i izdavanje Certifikata sa sustav ISO 14001:2015</w:t>
      </w:r>
    </w:p>
    <w:p w14:paraId="2BA4486E" w14:textId="77777777" w:rsidR="003044C5" w:rsidRPr="00061D36" w:rsidRDefault="003044C5" w:rsidP="00363885">
      <w:pPr>
        <w:spacing w:line="24" w:lineRule="atLeast"/>
        <w:ind w:firstLine="360"/>
        <w:rPr>
          <w:rFonts w:asciiTheme="minorHAnsi" w:hAnsiTheme="minorHAnsi" w:cstheme="minorHAnsi"/>
          <w:i/>
          <w:iCs/>
        </w:rPr>
      </w:pPr>
    </w:p>
    <w:p w14:paraId="62754CB6" w14:textId="158515DF" w:rsidR="00733FDA" w:rsidRPr="00061D36" w:rsidRDefault="00733FDA" w:rsidP="00363885">
      <w:pPr>
        <w:spacing w:line="24" w:lineRule="atLeast"/>
        <w:ind w:firstLine="360"/>
        <w:rPr>
          <w:rFonts w:asciiTheme="minorHAnsi" w:hAnsiTheme="minorHAnsi" w:cstheme="minorHAnsi"/>
          <w:b/>
          <w:bCs/>
        </w:rPr>
      </w:pPr>
      <w:r w:rsidRPr="00061D36">
        <w:rPr>
          <w:rFonts w:asciiTheme="minorHAnsi" w:hAnsiTheme="minorHAnsi" w:cstheme="minorHAnsi"/>
          <w:i/>
        </w:rPr>
        <w:t xml:space="preserve"> </w:t>
      </w:r>
      <w:r w:rsidRPr="00061D36">
        <w:rPr>
          <w:rFonts w:asciiTheme="minorHAnsi" w:hAnsiTheme="minorHAnsi" w:cstheme="minorHAnsi"/>
          <w:b/>
        </w:rPr>
        <w:t>Broj certifikata: CRO19554E. Certifikat vrijedi do 17. srpnja 2023. godine.</w:t>
      </w:r>
      <w:r w:rsidRPr="00061D36">
        <w:rPr>
          <w:rFonts w:asciiTheme="minorHAnsi" w:hAnsiTheme="minorHAnsi" w:cstheme="minorHAnsi"/>
          <w:b/>
          <w:bCs/>
        </w:rPr>
        <w:t xml:space="preserve"> Za opseg djelatnosti: "Gospodarenje otpadom, proizvodnja komposta oporabom biorazgradivog otpada, upravljanje javnom rasvjetom".</w:t>
      </w:r>
    </w:p>
    <w:p w14:paraId="2DA4C170" w14:textId="249DACB9" w:rsidR="00363885" w:rsidRPr="00061D36" w:rsidRDefault="00363885" w:rsidP="00363885">
      <w:pPr>
        <w:spacing w:line="24" w:lineRule="atLeast"/>
        <w:ind w:firstLine="360"/>
        <w:rPr>
          <w:rFonts w:asciiTheme="minorHAnsi" w:hAnsiTheme="minorHAnsi" w:cstheme="minorHAnsi"/>
          <w:b/>
          <w:bCs/>
        </w:rPr>
      </w:pPr>
    </w:p>
    <w:p w14:paraId="4FF7F02D" w14:textId="75C5C64F" w:rsidR="00363885" w:rsidRPr="00061D36" w:rsidRDefault="00363885" w:rsidP="00363885">
      <w:pPr>
        <w:spacing w:line="24" w:lineRule="atLeast"/>
        <w:ind w:firstLine="360"/>
        <w:rPr>
          <w:rFonts w:asciiTheme="minorHAnsi" w:hAnsiTheme="minorHAnsi" w:cstheme="minorHAnsi"/>
          <w:b/>
          <w:bCs/>
        </w:rPr>
      </w:pPr>
    </w:p>
    <w:p w14:paraId="3F55CE58" w14:textId="77777777" w:rsidR="00363885" w:rsidRPr="00061D36" w:rsidRDefault="00363885" w:rsidP="00363885">
      <w:pPr>
        <w:spacing w:line="24" w:lineRule="atLeast"/>
        <w:ind w:firstLine="360"/>
        <w:rPr>
          <w:rFonts w:asciiTheme="minorHAnsi" w:hAnsiTheme="minorHAnsi" w:cstheme="minorHAnsi"/>
        </w:rPr>
      </w:pPr>
    </w:p>
    <w:p w14:paraId="10EFBD2E" w14:textId="77777777" w:rsidR="003044C5" w:rsidRPr="00061D36" w:rsidRDefault="003044C5">
      <w:pPr>
        <w:rPr>
          <w:rFonts w:asciiTheme="minorHAnsi" w:eastAsia="Calibri" w:hAnsiTheme="minorHAnsi" w:cstheme="minorHAnsi"/>
          <w:b/>
          <w:iCs/>
        </w:rPr>
      </w:pPr>
      <w:r w:rsidRPr="00061D36">
        <w:rPr>
          <w:rFonts w:asciiTheme="minorHAnsi" w:eastAsia="Calibri" w:hAnsiTheme="minorHAnsi" w:cstheme="minorHAnsi"/>
          <w:b/>
          <w:iCs/>
        </w:rPr>
        <w:br w:type="page"/>
      </w:r>
    </w:p>
    <w:p w14:paraId="150D7D9C" w14:textId="587B6572" w:rsidR="00F0606D" w:rsidRPr="00061D36" w:rsidRDefault="00F0606D" w:rsidP="00363885">
      <w:pPr>
        <w:pStyle w:val="ListParagraph"/>
        <w:numPr>
          <w:ilvl w:val="0"/>
          <w:numId w:val="25"/>
        </w:numPr>
        <w:spacing w:line="24" w:lineRule="atLeast"/>
        <w:ind w:left="426"/>
        <w:rPr>
          <w:rFonts w:asciiTheme="minorHAnsi" w:eastAsia="Calibri" w:hAnsiTheme="minorHAnsi" w:cstheme="minorHAnsi"/>
          <w:b/>
          <w:iCs/>
        </w:rPr>
      </w:pPr>
      <w:r w:rsidRPr="00061D36">
        <w:rPr>
          <w:rFonts w:asciiTheme="minorHAnsi" w:eastAsia="Calibri" w:hAnsiTheme="minorHAnsi" w:cstheme="minorHAnsi"/>
          <w:b/>
          <w:iCs/>
        </w:rPr>
        <w:lastRenderedPageBreak/>
        <w:t>FINANCIJSKI POKAZATELJI I OSTVARENI REZULTAT</w:t>
      </w:r>
    </w:p>
    <w:p w14:paraId="69619ED7" w14:textId="77777777" w:rsidR="00424FEB" w:rsidRPr="00061D36" w:rsidRDefault="00424FEB" w:rsidP="00363885">
      <w:pPr>
        <w:spacing w:line="24" w:lineRule="atLeast"/>
        <w:jc w:val="both"/>
        <w:rPr>
          <w:rFonts w:asciiTheme="minorHAnsi" w:eastAsia="Calibri" w:hAnsiTheme="minorHAnsi" w:cstheme="minorHAnsi"/>
        </w:rPr>
      </w:pPr>
    </w:p>
    <w:p w14:paraId="41988C0F" w14:textId="0F6D3853" w:rsidR="00F0606D" w:rsidRPr="00061D36" w:rsidRDefault="00F0606D" w:rsidP="00363885">
      <w:pPr>
        <w:spacing w:line="24" w:lineRule="atLeast"/>
        <w:jc w:val="both"/>
        <w:rPr>
          <w:rFonts w:asciiTheme="minorHAnsi" w:eastAsia="Calibri" w:hAnsiTheme="minorHAnsi" w:cstheme="minorHAnsi"/>
        </w:rPr>
      </w:pPr>
      <w:r w:rsidRPr="00061D36">
        <w:rPr>
          <w:rFonts w:asciiTheme="minorHAnsi" w:eastAsia="Calibri" w:hAnsiTheme="minorHAnsi" w:cstheme="minorHAnsi"/>
        </w:rPr>
        <w:t>U razdoblj</w:t>
      </w:r>
      <w:r w:rsidR="00EA3C3F" w:rsidRPr="00061D36">
        <w:rPr>
          <w:rFonts w:asciiTheme="minorHAnsi" w:eastAsia="Calibri" w:hAnsiTheme="minorHAnsi" w:cstheme="minorHAnsi"/>
        </w:rPr>
        <w:t>u</w:t>
      </w:r>
      <w:r w:rsidRPr="00061D36">
        <w:rPr>
          <w:rFonts w:asciiTheme="minorHAnsi" w:eastAsia="Calibri" w:hAnsiTheme="minorHAnsi" w:cstheme="minorHAnsi"/>
        </w:rPr>
        <w:t xml:space="preserve"> od 0</w:t>
      </w:r>
      <w:r w:rsidR="00FD0879" w:rsidRPr="00061D36">
        <w:rPr>
          <w:rFonts w:asciiTheme="minorHAnsi" w:eastAsia="Calibri" w:hAnsiTheme="minorHAnsi" w:cstheme="minorHAnsi"/>
        </w:rPr>
        <w:t>1. siječnja do 31. prosinca 20</w:t>
      </w:r>
      <w:r w:rsidR="00B9407C" w:rsidRPr="00061D36">
        <w:rPr>
          <w:rFonts w:asciiTheme="minorHAnsi" w:eastAsia="Calibri" w:hAnsiTheme="minorHAnsi" w:cstheme="minorHAnsi"/>
        </w:rPr>
        <w:t>20</w:t>
      </w:r>
      <w:r w:rsidRPr="00061D36">
        <w:rPr>
          <w:rFonts w:asciiTheme="minorHAnsi" w:eastAsia="Calibri" w:hAnsiTheme="minorHAnsi" w:cstheme="minorHAnsi"/>
        </w:rPr>
        <w:t xml:space="preserve">. godine,  Društvo je ostvarilo ukupne prihode u iznosu od </w:t>
      </w:r>
      <w:r w:rsidR="00FD0879" w:rsidRPr="00061D36">
        <w:rPr>
          <w:rFonts w:asciiTheme="minorHAnsi" w:eastAsia="Calibri" w:hAnsiTheme="minorHAnsi" w:cstheme="minorHAnsi"/>
        </w:rPr>
        <w:t>3</w:t>
      </w:r>
      <w:r w:rsidR="00B9407C" w:rsidRPr="00061D36">
        <w:rPr>
          <w:rFonts w:asciiTheme="minorHAnsi" w:eastAsia="Calibri" w:hAnsiTheme="minorHAnsi" w:cstheme="minorHAnsi"/>
        </w:rPr>
        <w:t>3</w:t>
      </w:r>
      <w:r w:rsidR="00FD0879" w:rsidRPr="00061D36">
        <w:rPr>
          <w:rFonts w:asciiTheme="minorHAnsi" w:eastAsia="Calibri" w:hAnsiTheme="minorHAnsi" w:cstheme="minorHAnsi"/>
        </w:rPr>
        <w:t>.</w:t>
      </w:r>
      <w:r w:rsidR="00B9407C" w:rsidRPr="00061D36">
        <w:rPr>
          <w:rFonts w:asciiTheme="minorHAnsi" w:eastAsia="Calibri" w:hAnsiTheme="minorHAnsi" w:cstheme="minorHAnsi"/>
        </w:rPr>
        <w:t>378</w:t>
      </w:r>
      <w:r w:rsidR="00FD0879" w:rsidRPr="00061D36">
        <w:rPr>
          <w:rFonts w:asciiTheme="minorHAnsi" w:eastAsia="Calibri" w:hAnsiTheme="minorHAnsi" w:cstheme="minorHAnsi"/>
        </w:rPr>
        <w:t>.</w:t>
      </w:r>
      <w:r w:rsidR="00B9407C" w:rsidRPr="00061D36">
        <w:rPr>
          <w:rFonts w:asciiTheme="minorHAnsi" w:eastAsia="Calibri" w:hAnsiTheme="minorHAnsi" w:cstheme="minorHAnsi"/>
        </w:rPr>
        <w:t>156,62</w:t>
      </w:r>
      <w:r w:rsidR="00F03CB7" w:rsidRPr="00061D36">
        <w:rPr>
          <w:rFonts w:asciiTheme="minorHAnsi" w:eastAsia="Calibri" w:hAnsiTheme="minorHAnsi" w:cstheme="minorHAnsi"/>
        </w:rPr>
        <w:t xml:space="preserve"> </w:t>
      </w:r>
      <w:r w:rsidRPr="00061D36">
        <w:rPr>
          <w:rFonts w:asciiTheme="minorHAnsi" w:eastAsia="Calibri" w:hAnsiTheme="minorHAnsi" w:cstheme="minorHAnsi"/>
        </w:rPr>
        <w:t xml:space="preserve">kn i ukupne rashode u iznosu od </w:t>
      </w:r>
      <w:r w:rsidR="00FD0879" w:rsidRPr="00061D36">
        <w:rPr>
          <w:rFonts w:asciiTheme="minorHAnsi" w:eastAsia="Calibri" w:hAnsiTheme="minorHAnsi" w:cstheme="minorHAnsi"/>
        </w:rPr>
        <w:t>3</w:t>
      </w:r>
      <w:r w:rsidR="00B9407C" w:rsidRPr="00061D36">
        <w:rPr>
          <w:rFonts w:asciiTheme="minorHAnsi" w:eastAsia="Calibri" w:hAnsiTheme="minorHAnsi" w:cstheme="minorHAnsi"/>
        </w:rPr>
        <w:t>3.669.435,91</w:t>
      </w:r>
      <w:r w:rsidR="00FD0879" w:rsidRPr="00061D36">
        <w:rPr>
          <w:rFonts w:asciiTheme="minorHAnsi" w:eastAsia="Calibri" w:hAnsiTheme="minorHAnsi" w:cstheme="minorHAnsi"/>
        </w:rPr>
        <w:t xml:space="preserve"> </w:t>
      </w:r>
      <w:r w:rsidRPr="00061D36">
        <w:rPr>
          <w:rFonts w:asciiTheme="minorHAnsi" w:eastAsia="Calibri" w:hAnsiTheme="minorHAnsi" w:cstheme="minorHAnsi"/>
        </w:rPr>
        <w:t>kn. Temeljem raz</w:t>
      </w:r>
      <w:r w:rsidR="00FD0879" w:rsidRPr="00061D36">
        <w:rPr>
          <w:rFonts w:asciiTheme="minorHAnsi" w:eastAsia="Calibri" w:hAnsiTheme="minorHAnsi" w:cstheme="minorHAnsi"/>
        </w:rPr>
        <w:t>like prihoda i rashoda ostvaren</w:t>
      </w:r>
      <w:r w:rsidRPr="00061D36">
        <w:rPr>
          <w:rFonts w:asciiTheme="minorHAnsi" w:eastAsia="Calibri" w:hAnsiTheme="minorHAnsi" w:cstheme="minorHAnsi"/>
        </w:rPr>
        <w:t xml:space="preserve"> je </w:t>
      </w:r>
      <w:r w:rsidR="00FD0879" w:rsidRPr="00061D36">
        <w:rPr>
          <w:rFonts w:asciiTheme="minorHAnsi" w:eastAsia="Calibri" w:hAnsiTheme="minorHAnsi" w:cstheme="minorHAnsi"/>
        </w:rPr>
        <w:t>gubitak</w:t>
      </w:r>
      <w:r w:rsidRPr="00061D36">
        <w:rPr>
          <w:rFonts w:asciiTheme="minorHAnsi" w:eastAsia="Calibri" w:hAnsiTheme="minorHAnsi" w:cstheme="minorHAnsi"/>
        </w:rPr>
        <w:t xml:space="preserve"> </w:t>
      </w:r>
      <w:r w:rsidR="00FD0879" w:rsidRPr="00061D36">
        <w:rPr>
          <w:rFonts w:asciiTheme="minorHAnsi" w:eastAsia="Calibri" w:hAnsiTheme="minorHAnsi" w:cstheme="minorHAnsi"/>
        </w:rPr>
        <w:t xml:space="preserve">tekuće godine </w:t>
      </w:r>
      <w:r w:rsidRPr="00061D36">
        <w:rPr>
          <w:rFonts w:asciiTheme="minorHAnsi" w:eastAsia="Calibri" w:hAnsiTheme="minorHAnsi" w:cstheme="minorHAnsi"/>
        </w:rPr>
        <w:t xml:space="preserve">u iznosu od </w:t>
      </w:r>
      <w:r w:rsidR="00B9407C" w:rsidRPr="00061D36">
        <w:rPr>
          <w:rFonts w:asciiTheme="minorHAnsi" w:eastAsia="Calibri" w:hAnsiTheme="minorHAnsi" w:cstheme="minorHAnsi"/>
        </w:rPr>
        <w:t>291.279,29</w:t>
      </w:r>
      <w:r w:rsidR="00FD0879" w:rsidRPr="00061D36">
        <w:rPr>
          <w:rFonts w:asciiTheme="minorHAnsi" w:eastAsia="Calibri" w:hAnsiTheme="minorHAnsi" w:cstheme="minorHAnsi"/>
        </w:rPr>
        <w:t xml:space="preserve"> kn.</w:t>
      </w:r>
      <w:r w:rsidR="00D97162" w:rsidRPr="00061D36">
        <w:rPr>
          <w:rFonts w:asciiTheme="minorHAnsi" w:eastAsia="Calibri" w:hAnsiTheme="minorHAnsi" w:cstheme="minorHAnsi"/>
        </w:rPr>
        <w:t xml:space="preserve"> Gubitak tekuće godine nakon oporezivanja iznosi 317.484,52 kn</w:t>
      </w:r>
    </w:p>
    <w:p w14:paraId="1441F2BE" w14:textId="58393D5D" w:rsidR="00FD0879" w:rsidRPr="00061D36" w:rsidRDefault="00FD0879" w:rsidP="00363885">
      <w:pPr>
        <w:spacing w:line="24" w:lineRule="atLeast"/>
        <w:jc w:val="both"/>
        <w:rPr>
          <w:rFonts w:asciiTheme="minorHAnsi" w:eastAsia="Calibri" w:hAnsiTheme="minorHAnsi" w:cstheme="minorHAnsi"/>
        </w:rPr>
      </w:pPr>
    </w:p>
    <w:p w14:paraId="26F406B5" w14:textId="77777777" w:rsidR="003044C5" w:rsidRPr="00061D36" w:rsidRDefault="003044C5" w:rsidP="00363885">
      <w:pPr>
        <w:spacing w:line="24" w:lineRule="atLeast"/>
        <w:jc w:val="both"/>
        <w:rPr>
          <w:rFonts w:asciiTheme="minorHAnsi" w:eastAsia="Calibri" w:hAnsiTheme="minorHAnsi" w:cstheme="minorHAnsi"/>
        </w:rPr>
      </w:pPr>
    </w:p>
    <w:p w14:paraId="410A2DF4" w14:textId="77777777" w:rsidR="00F0606D" w:rsidRPr="00061D36" w:rsidRDefault="00F31196" w:rsidP="00363885">
      <w:pPr>
        <w:spacing w:line="24" w:lineRule="atLeast"/>
        <w:jc w:val="both"/>
        <w:rPr>
          <w:rFonts w:asciiTheme="minorHAnsi" w:eastAsia="Calibri" w:hAnsiTheme="minorHAnsi" w:cstheme="minorHAnsi"/>
          <w:b/>
        </w:rPr>
      </w:pPr>
      <w:r w:rsidRPr="00061D36">
        <w:rPr>
          <w:rFonts w:asciiTheme="minorHAnsi" w:eastAsia="Calibri" w:hAnsiTheme="minorHAnsi" w:cstheme="minorHAnsi"/>
          <w:b/>
        </w:rPr>
        <w:t>3.1.</w:t>
      </w:r>
      <w:r w:rsidR="00F0606D" w:rsidRPr="00061D36">
        <w:rPr>
          <w:rFonts w:asciiTheme="minorHAnsi" w:eastAsia="Calibri" w:hAnsiTheme="minorHAnsi" w:cstheme="minorHAnsi"/>
          <w:b/>
        </w:rPr>
        <w:tab/>
        <w:t xml:space="preserve">UKUPNI PRIHODI </w:t>
      </w:r>
    </w:p>
    <w:p w14:paraId="3E91B5B1" w14:textId="77777777" w:rsidR="00F0606D" w:rsidRPr="00061D36" w:rsidRDefault="00F0606D" w:rsidP="00363885">
      <w:pPr>
        <w:spacing w:line="24" w:lineRule="atLeast"/>
        <w:jc w:val="both"/>
        <w:rPr>
          <w:rFonts w:asciiTheme="minorHAnsi" w:eastAsia="Calibri" w:hAnsiTheme="minorHAnsi" w:cstheme="minorHAnsi"/>
          <w:b/>
        </w:rPr>
      </w:pPr>
    </w:p>
    <w:p w14:paraId="76F42F26" w14:textId="07D1C0CF" w:rsidR="00F0606D" w:rsidRPr="00061D36" w:rsidRDefault="00F0606D" w:rsidP="00363885">
      <w:pPr>
        <w:spacing w:line="24" w:lineRule="atLeast"/>
        <w:jc w:val="both"/>
        <w:rPr>
          <w:rFonts w:asciiTheme="minorHAnsi" w:eastAsia="Calibri" w:hAnsiTheme="minorHAnsi" w:cstheme="minorHAnsi"/>
        </w:rPr>
      </w:pPr>
      <w:r w:rsidRPr="00061D36">
        <w:rPr>
          <w:rFonts w:asciiTheme="minorHAnsi" w:eastAsia="Calibri" w:hAnsiTheme="minorHAnsi" w:cstheme="minorHAnsi"/>
          <w:b/>
        </w:rPr>
        <w:t xml:space="preserve">Prihodi od prodaje </w:t>
      </w:r>
      <w:r w:rsidR="00A0535E" w:rsidRPr="00061D36">
        <w:rPr>
          <w:rFonts w:asciiTheme="minorHAnsi" w:eastAsia="Calibri" w:hAnsiTheme="minorHAnsi" w:cstheme="minorHAnsi"/>
          <w:bCs/>
        </w:rPr>
        <w:t>u iznosu od 29.944.528,39 kn</w:t>
      </w:r>
      <w:r w:rsidR="00A0535E" w:rsidRPr="00061D36">
        <w:rPr>
          <w:rFonts w:asciiTheme="minorHAnsi" w:eastAsia="Calibri" w:hAnsiTheme="minorHAnsi" w:cstheme="minorHAnsi"/>
          <w:b/>
        </w:rPr>
        <w:t xml:space="preserve"> </w:t>
      </w:r>
      <w:r w:rsidR="00933FBA" w:rsidRPr="00061D36">
        <w:rPr>
          <w:rFonts w:asciiTheme="minorHAnsi" w:eastAsia="Calibri" w:hAnsiTheme="minorHAnsi" w:cstheme="minorHAnsi"/>
        </w:rPr>
        <w:t>čine 9</w:t>
      </w:r>
      <w:r w:rsidR="00B9407C" w:rsidRPr="00061D36">
        <w:rPr>
          <w:rFonts w:asciiTheme="minorHAnsi" w:eastAsia="Calibri" w:hAnsiTheme="minorHAnsi" w:cstheme="minorHAnsi"/>
        </w:rPr>
        <w:t>0</w:t>
      </w:r>
      <w:r w:rsidRPr="00061D36">
        <w:rPr>
          <w:rFonts w:asciiTheme="minorHAnsi" w:eastAsia="Calibri" w:hAnsiTheme="minorHAnsi" w:cstheme="minorHAnsi"/>
        </w:rPr>
        <w:t xml:space="preserve">% ukupnih prihoda, a odnose se na: </w:t>
      </w:r>
    </w:p>
    <w:p w14:paraId="10C1BB92" w14:textId="44BB30C4" w:rsidR="00F0606D" w:rsidRPr="00061D36" w:rsidRDefault="00F0606D" w:rsidP="00363885">
      <w:pPr>
        <w:pStyle w:val="ListParagraph"/>
        <w:numPr>
          <w:ilvl w:val="0"/>
          <w:numId w:val="19"/>
        </w:numPr>
        <w:spacing w:line="24" w:lineRule="atLeast"/>
        <w:jc w:val="both"/>
        <w:rPr>
          <w:rFonts w:asciiTheme="minorHAnsi" w:eastAsia="Calibri" w:hAnsiTheme="minorHAnsi" w:cstheme="minorHAnsi"/>
        </w:rPr>
      </w:pPr>
      <w:r w:rsidRPr="00061D36">
        <w:rPr>
          <w:rFonts w:asciiTheme="minorHAnsi" w:eastAsia="Calibri" w:hAnsiTheme="minorHAnsi" w:cstheme="minorHAnsi"/>
        </w:rPr>
        <w:t>prihod od odvoza i zbrinjavanja otpada u iznosu od 2</w:t>
      </w:r>
      <w:r w:rsidR="00B9407C" w:rsidRPr="00061D36">
        <w:rPr>
          <w:rFonts w:asciiTheme="minorHAnsi" w:eastAsia="Calibri" w:hAnsiTheme="minorHAnsi" w:cstheme="minorHAnsi"/>
        </w:rPr>
        <w:t>6.695.006,93</w:t>
      </w:r>
      <w:r w:rsidRPr="00061D36">
        <w:rPr>
          <w:rFonts w:asciiTheme="minorHAnsi" w:eastAsia="Calibri" w:hAnsiTheme="minorHAnsi" w:cstheme="minorHAnsi"/>
        </w:rPr>
        <w:t xml:space="preserve"> kn </w:t>
      </w:r>
      <w:r w:rsidR="00624A1E" w:rsidRPr="00061D36">
        <w:rPr>
          <w:rFonts w:asciiTheme="minorHAnsi" w:eastAsia="Calibri" w:hAnsiTheme="minorHAnsi" w:cstheme="minorHAnsi"/>
        </w:rPr>
        <w:t>(</w:t>
      </w:r>
      <w:r w:rsidR="00B9407C" w:rsidRPr="00061D36">
        <w:rPr>
          <w:rFonts w:asciiTheme="minorHAnsi" w:eastAsia="Calibri" w:hAnsiTheme="minorHAnsi" w:cstheme="minorHAnsi"/>
        </w:rPr>
        <w:t>4</w:t>
      </w:r>
      <w:r w:rsidR="00624A1E" w:rsidRPr="00061D36">
        <w:rPr>
          <w:rFonts w:asciiTheme="minorHAnsi" w:eastAsia="Calibri" w:hAnsiTheme="minorHAnsi" w:cstheme="minorHAnsi"/>
        </w:rPr>
        <w:t xml:space="preserve">% </w:t>
      </w:r>
      <w:r w:rsidR="00B9407C" w:rsidRPr="00061D36">
        <w:rPr>
          <w:rFonts w:asciiTheme="minorHAnsi" w:eastAsia="Calibri" w:hAnsiTheme="minorHAnsi" w:cstheme="minorHAnsi"/>
        </w:rPr>
        <w:t>manji</w:t>
      </w:r>
      <w:r w:rsidR="00624A1E" w:rsidRPr="00061D36">
        <w:rPr>
          <w:rFonts w:asciiTheme="minorHAnsi" w:eastAsia="Calibri" w:hAnsiTheme="minorHAnsi" w:cstheme="minorHAnsi"/>
        </w:rPr>
        <w:t xml:space="preserve"> od prošlogodišnj</w:t>
      </w:r>
      <w:r w:rsidR="00424FEB" w:rsidRPr="00061D36">
        <w:rPr>
          <w:rFonts w:asciiTheme="minorHAnsi" w:eastAsia="Calibri" w:hAnsiTheme="minorHAnsi" w:cstheme="minorHAnsi"/>
        </w:rPr>
        <w:t>eg</w:t>
      </w:r>
      <w:r w:rsidR="00624A1E" w:rsidRPr="00061D36">
        <w:rPr>
          <w:rFonts w:asciiTheme="minorHAnsi" w:eastAsia="Calibri" w:hAnsiTheme="minorHAnsi" w:cstheme="minorHAnsi"/>
        </w:rPr>
        <w:t>),</w:t>
      </w:r>
    </w:p>
    <w:p w14:paraId="73457FC4" w14:textId="3E6C7A60" w:rsidR="005A2CDF" w:rsidRPr="00061D36" w:rsidRDefault="00624A1E" w:rsidP="00363885">
      <w:pPr>
        <w:pStyle w:val="ListParagraph"/>
        <w:numPr>
          <w:ilvl w:val="0"/>
          <w:numId w:val="19"/>
        </w:numPr>
        <w:spacing w:line="24" w:lineRule="atLeast"/>
        <w:jc w:val="both"/>
        <w:rPr>
          <w:rFonts w:asciiTheme="minorHAnsi" w:eastAsia="Calibri" w:hAnsiTheme="minorHAnsi" w:cstheme="minorHAnsi"/>
        </w:rPr>
      </w:pPr>
      <w:r w:rsidRPr="00061D36">
        <w:rPr>
          <w:rFonts w:asciiTheme="minorHAnsi" w:eastAsia="Calibri" w:hAnsiTheme="minorHAnsi" w:cstheme="minorHAnsi"/>
        </w:rPr>
        <w:t xml:space="preserve">prihod od </w:t>
      </w:r>
      <w:r w:rsidR="00F0606D" w:rsidRPr="00061D36">
        <w:rPr>
          <w:rFonts w:asciiTheme="minorHAnsi" w:eastAsia="Calibri" w:hAnsiTheme="minorHAnsi" w:cstheme="minorHAnsi"/>
        </w:rPr>
        <w:t>prodaj</w:t>
      </w:r>
      <w:r w:rsidRPr="00061D36">
        <w:rPr>
          <w:rFonts w:asciiTheme="minorHAnsi" w:eastAsia="Calibri" w:hAnsiTheme="minorHAnsi" w:cstheme="minorHAnsi"/>
        </w:rPr>
        <w:t>e</w:t>
      </w:r>
      <w:r w:rsidR="00F0606D" w:rsidRPr="00061D36">
        <w:rPr>
          <w:rFonts w:asciiTheme="minorHAnsi" w:eastAsia="Calibri" w:hAnsiTheme="minorHAnsi" w:cstheme="minorHAnsi"/>
        </w:rPr>
        <w:t xml:space="preserve"> sekundarnih sirovina </w:t>
      </w:r>
      <w:r w:rsidR="00EA3C3F" w:rsidRPr="00061D36">
        <w:rPr>
          <w:rFonts w:asciiTheme="minorHAnsi" w:eastAsia="Calibri" w:hAnsiTheme="minorHAnsi" w:cstheme="minorHAnsi"/>
        </w:rPr>
        <w:t xml:space="preserve">i ambalažnog otpada </w:t>
      </w:r>
      <w:r w:rsidR="00F0606D" w:rsidRPr="00061D36">
        <w:rPr>
          <w:rFonts w:asciiTheme="minorHAnsi" w:eastAsia="Calibri" w:hAnsiTheme="minorHAnsi" w:cstheme="minorHAnsi"/>
        </w:rPr>
        <w:t xml:space="preserve">u iznosu od </w:t>
      </w:r>
      <w:r w:rsidR="00B9407C" w:rsidRPr="00061D36">
        <w:rPr>
          <w:rFonts w:asciiTheme="minorHAnsi" w:eastAsia="Calibri" w:hAnsiTheme="minorHAnsi" w:cstheme="minorHAnsi"/>
        </w:rPr>
        <w:t>1</w:t>
      </w:r>
      <w:r w:rsidR="003601CE" w:rsidRPr="00061D36">
        <w:rPr>
          <w:rFonts w:asciiTheme="minorHAnsi" w:eastAsia="Calibri" w:hAnsiTheme="minorHAnsi" w:cstheme="minorHAnsi"/>
        </w:rPr>
        <w:t>.609.394,37</w:t>
      </w:r>
      <w:r w:rsidR="00933FBA" w:rsidRPr="00061D36">
        <w:rPr>
          <w:rFonts w:asciiTheme="minorHAnsi" w:eastAsia="Calibri" w:hAnsiTheme="minorHAnsi" w:cstheme="minorHAnsi"/>
        </w:rPr>
        <w:t xml:space="preserve"> kn (</w:t>
      </w:r>
      <w:r w:rsidR="00EA3C3F" w:rsidRPr="00061D36">
        <w:rPr>
          <w:rFonts w:asciiTheme="minorHAnsi" w:eastAsia="Calibri" w:hAnsiTheme="minorHAnsi" w:cstheme="minorHAnsi"/>
        </w:rPr>
        <w:t>31</w:t>
      </w:r>
      <w:r w:rsidR="003601CE" w:rsidRPr="00061D36">
        <w:rPr>
          <w:rFonts w:asciiTheme="minorHAnsi" w:eastAsia="Calibri" w:hAnsiTheme="minorHAnsi" w:cstheme="minorHAnsi"/>
        </w:rPr>
        <w:t xml:space="preserve"> </w:t>
      </w:r>
      <w:r w:rsidR="00F0606D" w:rsidRPr="00061D36">
        <w:rPr>
          <w:rFonts w:asciiTheme="minorHAnsi" w:eastAsia="Calibri" w:hAnsiTheme="minorHAnsi" w:cstheme="minorHAnsi"/>
        </w:rPr>
        <w:t xml:space="preserve">% </w:t>
      </w:r>
      <w:r w:rsidRPr="00061D36">
        <w:rPr>
          <w:rFonts w:asciiTheme="minorHAnsi" w:eastAsia="Calibri" w:hAnsiTheme="minorHAnsi" w:cstheme="minorHAnsi"/>
        </w:rPr>
        <w:t>manji od prošlogodišnj</w:t>
      </w:r>
      <w:r w:rsidR="00733FDA" w:rsidRPr="00061D36">
        <w:rPr>
          <w:rFonts w:asciiTheme="minorHAnsi" w:eastAsia="Calibri" w:hAnsiTheme="minorHAnsi" w:cstheme="minorHAnsi"/>
        </w:rPr>
        <w:t>eg</w:t>
      </w:r>
      <w:r w:rsidR="00F0606D" w:rsidRPr="00061D36">
        <w:rPr>
          <w:rFonts w:asciiTheme="minorHAnsi" w:eastAsia="Calibri" w:hAnsiTheme="minorHAnsi" w:cstheme="minorHAnsi"/>
          <w:color w:val="FF0000"/>
        </w:rPr>
        <w:t xml:space="preserve"> </w:t>
      </w:r>
      <w:r w:rsidR="00F0606D" w:rsidRPr="00061D36">
        <w:rPr>
          <w:rFonts w:asciiTheme="minorHAnsi" w:eastAsia="Calibri" w:hAnsiTheme="minorHAnsi" w:cstheme="minorHAnsi"/>
        </w:rPr>
        <w:t>zbog smanjenja</w:t>
      </w:r>
      <w:r w:rsidR="00E90DA5" w:rsidRPr="00061D36">
        <w:rPr>
          <w:rFonts w:asciiTheme="minorHAnsi" w:eastAsia="Calibri" w:hAnsiTheme="minorHAnsi" w:cstheme="minorHAnsi"/>
        </w:rPr>
        <w:t xml:space="preserve"> </w:t>
      </w:r>
      <w:bookmarkStart w:id="1" w:name="_Hlk70927543"/>
      <w:r w:rsidR="00E90DA5" w:rsidRPr="00061D36">
        <w:rPr>
          <w:rFonts w:asciiTheme="minorHAnsi" w:eastAsia="Calibri" w:hAnsiTheme="minorHAnsi" w:cstheme="minorHAnsi"/>
        </w:rPr>
        <w:t xml:space="preserve">jediničnih </w:t>
      </w:r>
      <w:r w:rsidR="00F0606D" w:rsidRPr="00061D36">
        <w:rPr>
          <w:rFonts w:asciiTheme="minorHAnsi" w:eastAsia="Calibri" w:hAnsiTheme="minorHAnsi" w:cstheme="minorHAnsi"/>
        </w:rPr>
        <w:t xml:space="preserve">cijena otkupljivača </w:t>
      </w:r>
      <w:r w:rsidR="00E90DA5" w:rsidRPr="00061D36">
        <w:rPr>
          <w:rFonts w:asciiTheme="minorHAnsi" w:eastAsia="Calibri" w:hAnsiTheme="minorHAnsi" w:cstheme="minorHAnsi"/>
        </w:rPr>
        <w:t>i smanjenja</w:t>
      </w:r>
      <w:r w:rsidR="00F0606D" w:rsidRPr="00061D36">
        <w:rPr>
          <w:rFonts w:asciiTheme="minorHAnsi" w:eastAsia="Calibri" w:hAnsiTheme="minorHAnsi" w:cstheme="minorHAnsi"/>
        </w:rPr>
        <w:t xml:space="preserve"> količin</w:t>
      </w:r>
      <w:r w:rsidR="00E90DA5" w:rsidRPr="00061D36">
        <w:rPr>
          <w:rFonts w:asciiTheme="minorHAnsi" w:eastAsia="Calibri" w:hAnsiTheme="minorHAnsi" w:cstheme="minorHAnsi"/>
        </w:rPr>
        <w:t>a otpada</w:t>
      </w:r>
      <w:bookmarkEnd w:id="1"/>
      <w:r w:rsidR="00F0606D" w:rsidRPr="00061D36">
        <w:rPr>
          <w:rFonts w:asciiTheme="minorHAnsi" w:eastAsia="Calibri" w:hAnsiTheme="minorHAnsi" w:cstheme="minorHAnsi"/>
        </w:rPr>
        <w:t xml:space="preserve">) </w:t>
      </w:r>
    </w:p>
    <w:p w14:paraId="4C437717" w14:textId="0AD0314B" w:rsidR="0030739C" w:rsidRPr="00061D36" w:rsidRDefault="005A2CDF" w:rsidP="00363885">
      <w:pPr>
        <w:pStyle w:val="ListParagraph"/>
        <w:numPr>
          <w:ilvl w:val="0"/>
          <w:numId w:val="19"/>
        </w:numPr>
        <w:spacing w:line="24" w:lineRule="atLeast"/>
        <w:jc w:val="both"/>
        <w:rPr>
          <w:rFonts w:asciiTheme="minorHAnsi" w:eastAsia="Calibri" w:hAnsiTheme="minorHAnsi" w:cstheme="minorHAnsi"/>
        </w:rPr>
      </w:pPr>
      <w:r w:rsidRPr="00061D36">
        <w:rPr>
          <w:rFonts w:asciiTheme="minorHAnsi" w:eastAsia="Calibri" w:hAnsiTheme="minorHAnsi" w:cstheme="minorHAnsi"/>
        </w:rPr>
        <w:t xml:space="preserve">prihod od prodaje električne energije s fotonaponskih postrojenja sastoji se od prihoda ostvarenog od proizvedene i prodane električne energije s fotonaponskog postrojenja koje se nalazi na krovu pretovarne stanice na Treskavcu u iznosu od  </w:t>
      </w:r>
      <w:r w:rsidR="00516749" w:rsidRPr="00061D36">
        <w:rPr>
          <w:rFonts w:asciiTheme="minorHAnsi" w:eastAsia="Calibri" w:hAnsiTheme="minorHAnsi" w:cstheme="minorHAnsi"/>
        </w:rPr>
        <w:t>5.796,52</w:t>
      </w:r>
      <w:r w:rsidRPr="00061D36">
        <w:rPr>
          <w:rFonts w:asciiTheme="minorHAnsi" w:eastAsia="Calibri" w:hAnsiTheme="minorHAnsi" w:cstheme="minorHAnsi"/>
        </w:rPr>
        <w:t xml:space="preserve"> kn i od prihoda </w:t>
      </w:r>
      <w:r w:rsidR="00A0535E" w:rsidRPr="00061D36">
        <w:rPr>
          <w:rFonts w:asciiTheme="minorHAnsi" w:eastAsia="Calibri" w:hAnsiTheme="minorHAnsi" w:cstheme="minorHAnsi"/>
        </w:rPr>
        <w:t xml:space="preserve">ostvarenog od fotonaponskog postrojenja smještenog na krovu reciklažne stanice na Treskavcu </w:t>
      </w:r>
      <w:r w:rsidRPr="00061D36">
        <w:rPr>
          <w:rFonts w:asciiTheme="minorHAnsi" w:eastAsia="Calibri" w:hAnsiTheme="minorHAnsi" w:cstheme="minorHAnsi"/>
        </w:rPr>
        <w:t>u iznosu od</w:t>
      </w:r>
      <w:r w:rsidR="00306BDA" w:rsidRPr="00061D36">
        <w:rPr>
          <w:rFonts w:asciiTheme="minorHAnsi" w:eastAsia="Calibri" w:hAnsiTheme="minorHAnsi" w:cstheme="minorHAnsi"/>
        </w:rPr>
        <w:t xml:space="preserve"> </w:t>
      </w:r>
      <w:r w:rsidR="00516749" w:rsidRPr="00061D36">
        <w:rPr>
          <w:rFonts w:asciiTheme="minorHAnsi" w:eastAsia="Calibri" w:hAnsiTheme="minorHAnsi" w:cstheme="minorHAnsi"/>
        </w:rPr>
        <w:t>419.780,32</w:t>
      </w:r>
      <w:r w:rsidRPr="00061D36">
        <w:rPr>
          <w:rFonts w:asciiTheme="minorHAnsi" w:eastAsia="Calibri" w:hAnsiTheme="minorHAnsi" w:cstheme="minorHAnsi"/>
        </w:rPr>
        <w:t xml:space="preserve"> kn, a koji je </w:t>
      </w:r>
      <w:r w:rsidR="00306BDA" w:rsidRPr="00061D36">
        <w:rPr>
          <w:rFonts w:asciiTheme="minorHAnsi" w:eastAsia="Calibri" w:hAnsiTheme="minorHAnsi" w:cstheme="minorHAnsi"/>
        </w:rPr>
        <w:t>veći</w:t>
      </w:r>
      <w:r w:rsidRPr="00061D36">
        <w:rPr>
          <w:rFonts w:asciiTheme="minorHAnsi" w:eastAsia="Calibri" w:hAnsiTheme="minorHAnsi" w:cstheme="minorHAnsi"/>
        </w:rPr>
        <w:t xml:space="preserve"> od prošlogodišnjeg za </w:t>
      </w:r>
      <w:r w:rsidR="00516749" w:rsidRPr="00061D36">
        <w:rPr>
          <w:rFonts w:asciiTheme="minorHAnsi" w:eastAsia="Calibri" w:hAnsiTheme="minorHAnsi" w:cstheme="minorHAnsi"/>
        </w:rPr>
        <w:t>17</w:t>
      </w:r>
      <w:r w:rsidRPr="00061D36">
        <w:rPr>
          <w:rFonts w:asciiTheme="minorHAnsi" w:eastAsia="Calibri" w:hAnsiTheme="minorHAnsi" w:cstheme="minorHAnsi"/>
        </w:rPr>
        <w:t xml:space="preserve">% zbog </w:t>
      </w:r>
      <w:r w:rsidR="00005B82" w:rsidRPr="00061D36">
        <w:rPr>
          <w:rFonts w:asciiTheme="minorHAnsi" w:eastAsia="Calibri" w:hAnsiTheme="minorHAnsi" w:cstheme="minorHAnsi"/>
        </w:rPr>
        <w:t>više</w:t>
      </w:r>
      <w:r w:rsidRPr="00061D36">
        <w:rPr>
          <w:rFonts w:asciiTheme="minorHAnsi" w:eastAsia="Calibri" w:hAnsiTheme="minorHAnsi" w:cstheme="minorHAnsi"/>
        </w:rPr>
        <w:t xml:space="preserve"> proizvedenih kWh (20</w:t>
      </w:r>
      <w:r w:rsidR="00005B82" w:rsidRPr="00061D36">
        <w:rPr>
          <w:rFonts w:asciiTheme="minorHAnsi" w:eastAsia="Calibri" w:hAnsiTheme="minorHAnsi" w:cstheme="minorHAnsi"/>
        </w:rPr>
        <w:t>20</w:t>
      </w:r>
      <w:r w:rsidR="00516749" w:rsidRPr="00061D36">
        <w:rPr>
          <w:rFonts w:asciiTheme="minorHAnsi" w:eastAsia="Calibri" w:hAnsiTheme="minorHAnsi" w:cstheme="minorHAnsi"/>
        </w:rPr>
        <w:t>.=</w:t>
      </w:r>
      <w:r w:rsidR="00005B82" w:rsidRPr="00061D36">
        <w:rPr>
          <w:rFonts w:asciiTheme="minorHAnsi" w:eastAsia="Calibri" w:hAnsiTheme="minorHAnsi" w:cstheme="minorHAnsi"/>
        </w:rPr>
        <w:t>159.491</w:t>
      </w:r>
      <w:r w:rsidRPr="00061D36">
        <w:rPr>
          <w:rFonts w:asciiTheme="minorHAnsi" w:eastAsia="Calibri" w:hAnsiTheme="minorHAnsi" w:cstheme="minorHAnsi"/>
        </w:rPr>
        <w:t xml:space="preserve"> kWh, 201</w:t>
      </w:r>
      <w:r w:rsidR="00005B82" w:rsidRPr="00061D36">
        <w:rPr>
          <w:rFonts w:asciiTheme="minorHAnsi" w:eastAsia="Calibri" w:hAnsiTheme="minorHAnsi" w:cstheme="minorHAnsi"/>
        </w:rPr>
        <w:t>9</w:t>
      </w:r>
      <w:r w:rsidR="00516749" w:rsidRPr="00061D36">
        <w:rPr>
          <w:rFonts w:asciiTheme="minorHAnsi" w:eastAsia="Calibri" w:hAnsiTheme="minorHAnsi" w:cstheme="minorHAnsi"/>
        </w:rPr>
        <w:t>.=</w:t>
      </w:r>
      <w:r w:rsidRPr="00061D36">
        <w:rPr>
          <w:rFonts w:asciiTheme="minorHAnsi" w:eastAsia="Calibri" w:hAnsiTheme="minorHAnsi" w:cstheme="minorHAnsi"/>
        </w:rPr>
        <w:t>1</w:t>
      </w:r>
      <w:r w:rsidR="00516749" w:rsidRPr="00061D36">
        <w:rPr>
          <w:rFonts w:asciiTheme="minorHAnsi" w:eastAsia="Calibri" w:hAnsiTheme="minorHAnsi" w:cstheme="minorHAnsi"/>
        </w:rPr>
        <w:t>3</w:t>
      </w:r>
      <w:r w:rsidRPr="00061D36">
        <w:rPr>
          <w:rFonts w:asciiTheme="minorHAnsi" w:eastAsia="Calibri" w:hAnsiTheme="minorHAnsi" w:cstheme="minorHAnsi"/>
        </w:rPr>
        <w:t>7.</w:t>
      </w:r>
      <w:r w:rsidR="00516749" w:rsidRPr="00061D36">
        <w:rPr>
          <w:rFonts w:asciiTheme="minorHAnsi" w:eastAsia="Calibri" w:hAnsiTheme="minorHAnsi" w:cstheme="minorHAnsi"/>
        </w:rPr>
        <w:t>635</w:t>
      </w:r>
      <w:r w:rsidRPr="00061D36">
        <w:rPr>
          <w:rFonts w:asciiTheme="minorHAnsi" w:eastAsia="Calibri" w:hAnsiTheme="minorHAnsi" w:cstheme="minorHAnsi"/>
        </w:rPr>
        <w:t xml:space="preserve"> kWh) </w:t>
      </w:r>
      <w:r w:rsidR="00A72F7E" w:rsidRPr="00061D36">
        <w:rPr>
          <w:rFonts w:asciiTheme="minorHAnsi" w:eastAsia="Calibri" w:hAnsiTheme="minorHAnsi" w:cstheme="minorHAnsi"/>
        </w:rPr>
        <w:t xml:space="preserve">i neznatnog povećanja </w:t>
      </w:r>
      <w:r w:rsidRPr="00061D36">
        <w:rPr>
          <w:rFonts w:asciiTheme="minorHAnsi" w:eastAsia="Calibri" w:hAnsiTheme="minorHAnsi" w:cstheme="minorHAnsi"/>
        </w:rPr>
        <w:t>jediničn</w:t>
      </w:r>
      <w:r w:rsidR="00A72F7E" w:rsidRPr="00061D36">
        <w:rPr>
          <w:rFonts w:asciiTheme="minorHAnsi" w:eastAsia="Calibri" w:hAnsiTheme="minorHAnsi" w:cstheme="minorHAnsi"/>
        </w:rPr>
        <w:t>e</w:t>
      </w:r>
      <w:r w:rsidRPr="00061D36">
        <w:rPr>
          <w:rFonts w:asciiTheme="minorHAnsi" w:eastAsia="Calibri" w:hAnsiTheme="minorHAnsi" w:cstheme="minorHAnsi"/>
        </w:rPr>
        <w:t xml:space="preserve"> cijen</w:t>
      </w:r>
      <w:r w:rsidR="00A72F7E" w:rsidRPr="00061D36">
        <w:rPr>
          <w:rFonts w:asciiTheme="minorHAnsi" w:eastAsia="Calibri" w:hAnsiTheme="minorHAnsi" w:cstheme="minorHAnsi"/>
        </w:rPr>
        <w:t>e</w:t>
      </w:r>
      <w:r w:rsidRPr="00061D36">
        <w:rPr>
          <w:rFonts w:asciiTheme="minorHAnsi" w:eastAsia="Calibri" w:hAnsiTheme="minorHAnsi" w:cstheme="minorHAnsi"/>
        </w:rPr>
        <w:t xml:space="preserve"> proizvedene električne energije </w:t>
      </w:r>
      <w:r w:rsidR="00A72F7E" w:rsidRPr="00061D36">
        <w:rPr>
          <w:rFonts w:asciiTheme="minorHAnsi" w:eastAsia="Calibri" w:hAnsiTheme="minorHAnsi" w:cstheme="minorHAnsi"/>
        </w:rPr>
        <w:t>(2019.=</w:t>
      </w:r>
      <w:r w:rsidRPr="00061D36">
        <w:rPr>
          <w:rFonts w:asciiTheme="minorHAnsi" w:eastAsia="Calibri" w:hAnsiTheme="minorHAnsi" w:cstheme="minorHAnsi"/>
        </w:rPr>
        <w:t>2,</w:t>
      </w:r>
      <w:r w:rsidR="00005B82" w:rsidRPr="00061D36">
        <w:rPr>
          <w:rFonts w:asciiTheme="minorHAnsi" w:eastAsia="Calibri" w:hAnsiTheme="minorHAnsi" w:cstheme="minorHAnsi"/>
        </w:rPr>
        <w:t>6111</w:t>
      </w:r>
      <w:r w:rsidRPr="00061D36">
        <w:rPr>
          <w:rFonts w:asciiTheme="minorHAnsi" w:eastAsia="Calibri" w:hAnsiTheme="minorHAnsi" w:cstheme="minorHAnsi"/>
        </w:rPr>
        <w:t xml:space="preserve"> kn/kWh </w:t>
      </w:r>
      <w:r w:rsidR="00A72F7E" w:rsidRPr="00061D36">
        <w:rPr>
          <w:rFonts w:asciiTheme="minorHAnsi" w:eastAsia="Calibri" w:hAnsiTheme="minorHAnsi" w:cstheme="minorHAnsi"/>
        </w:rPr>
        <w:t>2020.=</w:t>
      </w:r>
      <w:r w:rsidRPr="00061D36">
        <w:rPr>
          <w:rFonts w:asciiTheme="minorHAnsi" w:eastAsia="Calibri" w:hAnsiTheme="minorHAnsi" w:cstheme="minorHAnsi"/>
        </w:rPr>
        <w:t>2,</w:t>
      </w:r>
      <w:r w:rsidR="00005B82" w:rsidRPr="00061D36">
        <w:rPr>
          <w:rFonts w:asciiTheme="minorHAnsi" w:eastAsia="Calibri" w:hAnsiTheme="minorHAnsi" w:cstheme="minorHAnsi"/>
        </w:rPr>
        <w:t>6320</w:t>
      </w:r>
      <w:r w:rsidRPr="00061D36">
        <w:rPr>
          <w:rFonts w:asciiTheme="minorHAnsi" w:eastAsia="Calibri" w:hAnsiTheme="minorHAnsi" w:cstheme="minorHAnsi"/>
        </w:rPr>
        <w:t xml:space="preserve"> kn/kWh)</w:t>
      </w:r>
    </w:p>
    <w:p w14:paraId="533C94FB" w14:textId="422C67B9" w:rsidR="00F0606D" w:rsidRPr="00061D36" w:rsidRDefault="00F0606D" w:rsidP="00363885">
      <w:pPr>
        <w:pStyle w:val="ListParagraph"/>
        <w:numPr>
          <w:ilvl w:val="0"/>
          <w:numId w:val="19"/>
        </w:numPr>
        <w:spacing w:line="24" w:lineRule="atLeast"/>
        <w:jc w:val="both"/>
        <w:rPr>
          <w:rFonts w:asciiTheme="minorHAnsi" w:eastAsia="Calibri" w:hAnsiTheme="minorHAnsi" w:cstheme="minorHAnsi"/>
        </w:rPr>
      </w:pPr>
      <w:r w:rsidRPr="00061D36">
        <w:rPr>
          <w:rFonts w:asciiTheme="minorHAnsi" w:eastAsia="Calibri" w:hAnsiTheme="minorHAnsi" w:cstheme="minorHAnsi"/>
        </w:rPr>
        <w:t xml:space="preserve">prihod od održavanja javne rasvjete u iznosu od </w:t>
      </w:r>
      <w:r w:rsidR="005B6B50" w:rsidRPr="00061D36">
        <w:rPr>
          <w:rFonts w:asciiTheme="minorHAnsi" w:eastAsia="Calibri" w:hAnsiTheme="minorHAnsi" w:cstheme="minorHAnsi"/>
        </w:rPr>
        <w:t>1.152.001,57</w:t>
      </w:r>
      <w:r w:rsidR="00933FBA" w:rsidRPr="00061D36">
        <w:rPr>
          <w:rFonts w:asciiTheme="minorHAnsi" w:eastAsia="Calibri" w:hAnsiTheme="minorHAnsi" w:cstheme="minorHAnsi"/>
        </w:rPr>
        <w:t xml:space="preserve"> </w:t>
      </w:r>
      <w:r w:rsidR="00624A1E" w:rsidRPr="00061D36">
        <w:rPr>
          <w:rFonts w:asciiTheme="minorHAnsi" w:eastAsia="Calibri" w:hAnsiTheme="minorHAnsi" w:cstheme="minorHAnsi"/>
        </w:rPr>
        <w:t>(</w:t>
      </w:r>
      <w:r w:rsidR="00933FBA" w:rsidRPr="00061D36">
        <w:rPr>
          <w:rFonts w:asciiTheme="minorHAnsi" w:eastAsia="Calibri" w:hAnsiTheme="minorHAnsi" w:cstheme="minorHAnsi"/>
        </w:rPr>
        <w:t>već</w:t>
      </w:r>
      <w:r w:rsidR="00A0535E" w:rsidRPr="00061D36">
        <w:rPr>
          <w:rFonts w:asciiTheme="minorHAnsi" w:eastAsia="Calibri" w:hAnsiTheme="minorHAnsi" w:cstheme="minorHAnsi"/>
        </w:rPr>
        <w:t>i je</w:t>
      </w:r>
      <w:r w:rsidR="00933FBA" w:rsidRPr="00061D36">
        <w:rPr>
          <w:rFonts w:asciiTheme="minorHAnsi" w:eastAsia="Calibri" w:hAnsiTheme="minorHAnsi" w:cstheme="minorHAnsi"/>
        </w:rPr>
        <w:t xml:space="preserve"> za </w:t>
      </w:r>
      <w:r w:rsidR="006D2B02" w:rsidRPr="00061D36">
        <w:rPr>
          <w:rFonts w:asciiTheme="minorHAnsi" w:eastAsia="Calibri" w:hAnsiTheme="minorHAnsi" w:cstheme="minorHAnsi"/>
        </w:rPr>
        <w:t>21</w:t>
      </w:r>
      <w:r w:rsidRPr="00061D36">
        <w:rPr>
          <w:rFonts w:asciiTheme="minorHAnsi" w:eastAsia="Calibri" w:hAnsiTheme="minorHAnsi" w:cstheme="minorHAnsi"/>
        </w:rPr>
        <w:t>%</w:t>
      </w:r>
      <w:r w:rsidR="00534566" w:rsidRPr="00061D36">
        <w:rPr>
          <w:rFonts w:asciiTheme="minorHAnsi" w:eastAsia="Calibri" w:hAnsiTheme="minorHAnsi" w:cstheme="minorHAnsi"/>
        </w:rPr>
        <w:t xml:space="preserve"> </w:t>
      </w:r>
      <w:r w:rsidR="00A0535E" w:rsidRPr="00061D36">
        <w:rPr>
          <w:rFonts w:asciiTheme="minorHAnsi" w:eastAsia="Calibri" w:hAnsiTheme="minorHAnsi" w:cstheme="minorHAnsi"/>
        </w:rPr>
        <w:t>od</w:t>
      </w:r>
      <w:r w:rsidR="00534566" w:rsidRPr="00061D36">
        <w:rPr>
          <w:rFonts w:asciiTheme="minorHAnsi" w:eastAsia="Calibri" w:hAnsiTheme="minorHAnsi" w:cstheme="minorHAnsi"/>
        </w:rPr>
        <w:t xml:space="preserve"> prošlogodišnj</w:t>
      </w:r>
      <w:r w:rsidR="00A0535E" w:rsidRPr="00061D36">
        <w:rPr>
          <w:rFonts w:asciiTheme="minorHAnsi" w:eastAsia="Calibri" w:hAnsiTheme="minorHAnsi" w:cstheme="minorHAnsi"/>
        </w:rPr>
        <w:t>eg</w:t>
      </w:r>
      <w:r w:rsidRPr="00061D36">
        <w:rPr>
          <w:rFonts w:asciiTheme="minorHAnsi" w:eastAsia="Calibri" w:hAnsiTheme="minorHAnsi" w:cstheme="minorHAnsi"/>
        </w:rPr>
        <w:t xml:space="preserve"> zbog </w:t>
      </w:r>
      <w:r w:rsidR="00A72F7E" w:rsidRPr="00061D36">
        <w:rPr>
          <w:rFonts w:asciiTheme="minorHAnsi" w:eastAsia="Calibri" w:hAnsiTheme="minorHAnsi" w:cstheme="minorHAnsi"/>
        </w:rPr>
        <w:t>povećanja</w:t>
      </w:r>
      <w:r w:rsidRPr="00061D36">
        <w:rPr>
          <w:rFonts w:asciiTheme="minorHAnsi" w:eastAsia="Calibri" w:hAnsiTheme="minorHAnsi" w:cstheme="minorHAnsi"/>
        </w:rPr>
        <w:t xml:space="preserve"> broj</w:t>
      </w:r>
      <w:r w:rsidR="00A0535E" w:rsidRPr="00061D36">
        <w:rPr>
          <w:rFonts w:asciiTheme="minorHAnsi" w:eastAsia="Calibri" w:hAnsiTheme="minorHAnsi" w:cstheme="minorHAnsi"/>
        </w:rPr>
        <w:t>a</w:t>
      </w:r>
      <w:r w:rsidRPr="00061D36">
        <w:rPr>
          <w:rFonts w:asciiTheme="minorHAnsi" w:eastAsia="Calibri" w:hAnsiTheme="minorHAnsi" w:cstheme="minorHAnsi"/>
        </w:rPr>
        <w:t xml:space="preserve"> rasvjetnih tijela </w:t>
      </w:r>
      <w:r w:rsidR="00A0535E" w:rsidRPr="00061D36">
        <w:rPr>
          <w:rFonts w:asciiTheme="minorHAnsi" w:eastAsia="Calibri" w:hAnsiTheme="minorHAnsi" w:cstheme="minorHAnsi"/>
        </w:rPr>
        <w:t xml:space="preserve">prema kojima se vrši obračun </w:t>
      </w:r>
      <w:r w:rsidRPr="00061D36">
        <w:rPr>
          <w:rFonts w:asciiTheme="minorHAnsi" w:eastAsia="Calibri" w:hAnsiTheme="minorHAnsi" w:cstheme="minorHAnsi"/>
        </w:rPr>
        <w:t>i po</w:t>
      </w:r>
      <w:r w:rsidR="00A0535E" w:rsidRPr="00061D36">
        <w:rPr>
          <w:rFonts w:asciiTheme="minorHAnsi" w:eastAsia="Calibri" w:hAnsiTheme="minorHAnsi" w:cstheme="minorHAnsi"/>
        </w:rPr>
        <w:t>većanja</w:t>
      </w:r>
      <w:r w:rsidRPr="00061D36">
        <w:rPr>
          <w:rFonts w:asciiTheme="minorHAnsi" w:eastAsia="Calibri" w:hAnsiTheme="minorHAnsi" w:cstheme="minorHAnsi"/>
        </w:rPr>
        <w:t xml:space="preserve"> utrošeno</w:t>
      </w:r>
      <w:r w:rsidR="00A0535E" w:rsidRPr="00061D36">
        <w:rPr>
          <w:rFonts w:asciiTheme="minorHAnsi" w:eastAsia="Calibri" w:hAnsiTheme="minorHAnsi" w:cstheme="minorHAnsi"/>
        </w:rPr>
        <w:t>g</w:t>
      </w:r>
      <w:r w:rsidRPr="00061D36">
        <w:rPr>
          <w:rFonts w:asciiTheme="minorHAnsi" w:eastAsia="Calibri" w:hAnsiTheme="minorHAnsi" w:cstheme="minorHAnsi"/>
        </w:rPr>
        <w:t xml:space="preserve"> materijal</w:t>
      </w:r>
      <w:r w:rsidR="00A0535E" w:rsidRPr="00061D36">
        <w:rPr>
          <w:rFonts w:asciiTheme="minorHAnsi" w:eastAsia="Calibri" w:hAnsiTheme="minorHAnsi" w:cstheme="minorHAnsi"/>
        </w:rPr>
        <w:t>a za održavanje</w:t>
      </w:r>
      <w:r w:rsidR="00534566" w:rsidRPr="00061D36">
        <w:rPr>
          <w:rFonts w:asciiTheme="minorHAnsi" w:eastAsia="Calibri" w:hAnsiTheme="minorHAnsi" w:cstheme="minorHAnsi"/>
        </w:rPr>
        <w:t>)</w:t>
      </w:r>
    </w:p>
    <w:p w14:paraId="24E3FFCC" w14:textId="39242B30" w:rsidR="006D2B02" w:rsidRPr="00061D36" w:rsidRDefault="00A72F7E" w:rsidP="00363885">
      <w:pPr>
        <w:pStyle w:val="ListParagraph"/>
        <w:numPr>
          <w:ilvl w:val="0"/>
          <w:numId w:val="19"/>
        </w:numPr>
        <w:spacing w:line="24" w:lineRule="atLeast"/>
        <w:jc w:val="both"/>
        <w:rPr>
          <w:rFonts w:asciiTheme="minorHAnsi" w:eastAsia="Calibri" w:hAnsiTheme="minorHAnsi" w:cstheme="minorHAnsi"/>
        </w:rPr>
      </w:pPr>
      <w:r w:rsidRPr="00061D36">
        <w:rPr>
          <w:rFonts w:asciiTheme="minorHAnsi" w:eastAsia="Calibri" w:hAnsiTheme="minorHAnsi" w:cstheme="minorHAnsi"/>
        </w:rPr>
        <w:t>ostali p</w:t>
      </w:r>
      <w:r w:rsidR="006D2B02" w:rsidRPr="00061D36">
        <w:rPr>
          <w:rFonts w:asciiTheme="minorHAnsi" w:eastAsia="Calibri" w:hAnsiTheme="minorHAnsi" w:cstheme="minorHAnsi"/>
        </w:rPr>
        <w:t>rihod</w:t>
      </w:r>
      <w:r w:rsidRPr="00061D36">
        <w:rPr>
          <w:rFonts w:asciiTheme="minorHAnsi" w:eastAsia="Calibri" w:hAnsiTheme="minorHAnsi" w:cstheme="minorHAnsi"/>
        </w:rPr>
        <w:t>i</w:t>
      </w:r>
      <w:r w:rsidR="00A0535E" w:rsidRPr="00061D36">
        <w:rPr>
          <w:rFonts w:asciiTheme="minorHAnsi" w:eastAsia="Calibri" w:hAnsiTheme="minorHAnsi" w:cstheme="minorHAnsi"/>
        </w:rPr>
        <w:t xml:space="preserve"> u iznosu od </w:t>
      </w:r>
      <w:r w:rsidR="00E90DA5" w:rsidRPr="00061D36">
        <w:rPr>
          <w:rFonts w:asciiTheme="minorHAnsi" w:eastAsia="Calibri" w:hAnsiTheme="minorHAnsi" w:cstheme="minorHAnsi"/>
        </w:rPr>
        <w:t>62.548,68</w:t>
      </w:r>
      <w:r w:rsidR="00A0535E" w:rsidRPr="00061D36">
        <w:rPr>
          <w:rFonts w:asciiTheme="minorHAnsi" w:eastAsia="Calibri" w:hAnsiTheme="minorHAnsi" w:cstheme="minorHAnsi"/>
        </w:rPr>
        <w:t xml:space="preserve"> kn (</w:t>
      </w:r>
      <w:r w:rsidRPr="00061D36">
        <w:rPr>
          <w:rFonts w:asciiTheme="minorHAnsi" w:eastAsia="Calibri" w:hAnsiTheme="minorHAnsi" w:cstheme="minorHAnsi"/>
        </w:rPr>
        <w:t>korištenj</w:t>
      </w:r>
      <w:r w:rsidR="00E90DA5" w:rsidRPr="00061D36">
        <w:rPr>
          <w:rFonts w:asciiTheme="minorHAnsi" w:eastAsia="Calibri" w:hAnsiTheme="minorHAnsi" w:cstheme="minorHAnsi"/>
        </w:rPr>
        <w:t>e</w:t>
      </w:r>
      <w:r w:rsidRPr="00061D36">
        <w:rPr>
          <w:rFonts w:asciiTheme="minorHAnsi" w:eastAsia="Calibri" w:hAnsiTheme="minorHAnsi" w:cstheme="minorHAnsi"/>
        </w:rPr>
        <w:t xml:space="preserve"> </w:t>
      </w:r>
      <w:r w:rsidR="006D2B02" w:rsidRPr="00061D36">
        <w:rPr>
          <w:rFonts w:asciiTheme="minorHAnsi" w:eastAsia="Calibri" w:hAnsiTheme="minorHAnsi" w:cstheme="minorHAnsi"/>
        </w:rPr>
        <w:t>e-bicik</w:t>
      </w:r>
      <w:r w:rsidRPr="00061D36">
        <w:rPr>
          <w:rFonts w:asciiTheme="minorHAnsi" w:eastAsia="Calibri" w:hAnsiTheme="minorHAnsi" w:cstheme="minorHAnsi"/>
        </w:rPr>
        <w:t>a</w:t>
      </w:r>
      <w:r w:rsidR="006D2B02" w:rsidRPr="00061D36">
        <w:rPr>
          <w:rFonts w:asciiTheme="minorHAnsi" w:eastAsia="Calibri" w:hAnsiTheme="minorHAnsi" w:cstheme="minorHAnsi"/>
        </w:rPr>
        <w:t>l</w:t>
      </w:r>
      <w:r w:rsidRPr="00061D36">
        <w:rPr>
          <w:rFonts w:asciiTheme="minorHAnsi" w:eastAsia="Calibri" w:hAnsiTheme="minorHAnsi" w:cstheme="minorHAnsi"/>
        </w:rPr>
        <w:t>a 35.819,68 kn</w:t>
      </w:r>
      <w:r w:rsidR="006D2B02" w:rsidRPr="00061D36">
        <w:rPr>
          <w:rFonts w:asciiTheme="minorHAnsi" w:eastAsia="Calibri" w:hAnsiTheme="minorHAnsi" w:cstheme="minorHAnsi"/>
        </w:rPr>
        <w:t>, usluga učinkovitog gospodarenja energijom</w:t>
      </w:r>
      <w:r w:rsidR="00A0535E" w:rsidRPr="00061D36">
        <w:rPr>
          <w:rFonts w:asciiTheme="minorHAnsi" w:eastAsia="Calibri" w:hAnsiTheme="minorHAnsi" w:cstheme="minorHAnsi"/>
        </w:rPr>
        <w:t xml:space="preserve"> 6.060,00 kn </w:t>
      </w:r>
      <w:r w:rsidR="006D2B02" w:rsidRPr="00061D36">
        <w:rPr>
          <w:rFonts w:asciiTheme="minorHAnsi" w:eastAsia="Calibri" w:hAnsiTheme="minorHAnsi" w:cstheme="minorHAnsi"/>
        </w:rPr>
        <w:t>te ostali poslovni prihodi</w:t>
      </w:r>
      <w:r w:rsidR="00E90DA5" w:rsidRPr="00061D36">
        <w:rPr>
          <w:rFonts w:asciiTheme="minorHAnsi" w:eastAsia="Calibri" w:hAnsiTheme="minorHAnsi" w:cstheme="minorHAnsi"/>
        </w:rPr>
        <w:t xml:space="preserve"> 20.669,00 kn</w:t>
      </w:r>
      <w:r w:rsidR="00A0535E" w:rsidRPr="00061D36">
        <w:rPr>
          <w:rFonts w:asciiTheme="minorHAnsi" w:eastAsia="Calibri" w:hAnsiTheme="minorHAnsi" w:cstheme="minorHAnsi"/>
        </w:rPr>
        <w:t>)</w:t>
      </w:r>
      <w:r w:rsidR="006D2B02" w:rsidRPr="00061D36">
        <w:rPr>
          <w:rFonts w:asciiTheme="minorHAnsi" w:eastAsia="Calibri" w:hAnsiTheme="minorHAnsi" w:cstheme="minorHAnsi"/>
        </w:rPr>
        <w:t xml:space="preserve"> </w:t>
      </w:r>
    </w:p>
    <w:p w14:paraId="562C430A" w14:textId="77777777" w:rsidR="00F0606D" w:rsidRPr="00061D36" w:rsidRDefault="00F0606D" w:rsidP="00363885">
      <w:pPr>
        <w:spacing w:line="24" w:lineRule="atLeast"/>
        <w:jc w:val="both"/>
        <w:rPr>
          <w:rFonts w:asciiTheme="minorHAnsi" w:eastAsia="Calibri" w:hAnsiTheme="minorHAnsi" w:cstheme="minorHAnsi"/>
          <w:b/>
          <w:bCs/>
          <w:iCs/>
        </w:rPr>
      </w:pPr>
    </w:p>
    <w:p w14:paraId="7B14B903" w14:textId="0956ACC7" w:rsidR="00F0606D" w:rsidRPr="00061D36" w:rsidRDefault="00F0606D" w:rsidP="00363885">
      <w:pPr>
        <w:spacing w:line="24" w:lineRule="atLeast"/>
        <w:jc w:val="both"/>
        <w:rPr>
          <w:rFonts w:asciiTheme="minorHAnsi" w:eastAsia="Calibri" w:hAnsiTheme="minorHAnsi" w:cstheme="minorHAnsi"/>
          <w:bCs/>
          <w:iCs/>
        </w:rPr>
      </w:pPr>
      <w:r w:rsidRPr="00061D36">
        <w:rPr>
          <w:rFonts w:asciiTheme="minorHAnsi" w:eastAsia="Calibri" w:hAnsiTheme="minorHAnsi" w:cstheme="minorHAnsi"/>
          <w:b/>
          <w:bCs/>
          <w:iCs/>
        </w:rPr>
        <w:t>Ostali poslovni prihodi</w:t>
      </w:r>
      <w:r w:rsidRPr="00061D36">
        <w:rPr>
          <w:rFonts w:asciiTheme="minorHAnsi" w:eastAsia="Calibri" w:hAnsiTheme="minorHAnsi" w:cstheme="minorHAnsi"/>
          <w:bCs/>
          <w:iCs/>
        </w:rPr>
        <w:t xml:space="preserve"> u iznosu od </w:t>
      </w:r>
      <w:r w:rsidR="00981553" w:rsidRPr="00061D36">
        <w:rPr>
          <w:rFonts w:asciiTheme="minorHAnsi" w:eastAsia="Calibri" w:hAnsiTheme="minorHAnsi" w:cstheme="minorHAnsi"/>
          <w:bCs/>
          <w:iCs/>
        </w:rPr>
        <w:t>3.</w:t>
      </w:r>
      <w:r w:rsidR="005B6B50" w:rsidRPr="00061D36">
        <w:rPr>
          <w:rFonts w:asciiTheme="minorHAnsi" w:eastAsia="Calibri" w:hAnsiTheme="minorHAnsi" w:cstheme="minorHAnsi"/>
          <w:bCs/>
          <w:iCs/>
        </w:rPr>
        <w:t>324.349,10</w:t>
      </w:r>
      <w:r w:rsidR="00981553" w:rsidRPr="00061D36">
        <w:rPr>
          <w:rFonts w:asciiTheme="minorHAnsi" w:eastAsia="Calibri" w:hAnsiTheme="minorHAnsi" w:cstheme="minorHAnsi"/>
          <w:bCs/>
          <w:iCs/>
        </w:rPr>
        <w:t xml:space="preserve"> </w:t>
      </w:r>
      <w:r w:rsidRPr="00061D36">
        <w:rPr>
          <w:rFonts w:asciiTheme="minorHAnsi" w:eastAsia="Calibri" w:hAnsiTheme="minorHAnsi" w:cstheme="minorHAnsi"/>
          <w:bCs/>
          <w:iCs/>
        </w:rPr>
        <w:t xml:space="preserve">kn </w:t>
      </w:r>
      <w:r w:rsidR="00597930" w:rsidRPr="00061D36">
        <w:rPr>
          <w:rFonts w:asciiTheme="minorHAnsi" w:eastAsia="Calibri" w:hAnsiTheme="minorHAnsi" w:cstheme="minorHAnsi"/>
          <w:bCs/>
          <w:iCs/>
        </w:rPr>
        <w:t>čine</w:t>
      </w:r>
      <w:r w:rsidRPr="00061D36">
        <w:rPr>
          <w:rFonts w:asciiTheme="minorHAnsi" w:eastAsia="Calibri" w:hAnsiTheme="minorHAnsi" w:cstheme="minorHAnsi"/>
          <w:bCs/>
          <w:iCs/>
        </w:rPr>
        <w:t xml:space="preserve"> </w:t>
      </w:r>
      <w:r w:rsidR="005B6B50" w:rsidRPr="00061D36">
        <w:rPr>
          <w:rFonts w:asciiTheme="minorHAnsi" w:eastAsia="Calibri" w:hAnsiTheme="minorHAnsi" w:cstheme="minorHAnsi"/>
          <w:bCs/>
          <w:iCs/>
        </w:rPr>
        <w:t>10</w:t>
      </w:r>
      <w:r w:rsidRPr="00061D36">
        <w:rPr>
          <w:rFonts w:asciiTheme="minorHAnsi" w:eastAsia="Calibri" w:hAnsiTheme="minorHAnsi" w:cstheme="minorHAnsi"/>
          <w:bCs/>
          <w:iCs/>
        </w:rPr>
        <w:t>%</w:t>
      </w:r>
      <w:r w:rsidR="00597930" w:rsidRPr="00061D36">
        <w:rPr>
          <w:rFonts w:asciiTheme="minorHAnsi" w:eastAsia="Calibri" w:hAnsiTheme="minorHAnsi" w:cstheme="minorHAnsi"/>
          <w:bCs/>
          <w:iCs/>
        </w:rPr>
        <w:t xml:space="preserve"> ukupnih prihoda</w:t>
      </w:r>
      <w:r w:rsidRPr="00061D36">
        <w:rPr>
          <w:rFonts w:asciiTheme="minorHAnsi" w:eastAsia="Calibri" w:hAnsiTheme="minorHAnsi" w:cstheme="minorHAnsi"/>
          <w:bCs/>
          <w:iCs/>
        </w:rPr>
        <w:t>, a odnose se na:</w:t>
      </w:r>
    </w:p>
    <w:p w14:paraId="650A94E2" w14:textId="35900801" w:rsidR="00F0606D" w:rsidRPr="00061D36" w:rsidRDefault="00F0606D" w:rsidP="00363885">
      <w:pPr>
        <w:pStyle w:val="ListParagraph"/>
        <w:numPr>
          <w:ilvl w:val="0"/>
          <w:numId w:val="20"/>
        </w:numPr>
        <w:spacing w:line="24" w:lineRule="atLeast"/>
        <w:jc w:val="both"/>
        <w:rPr>
          <w:rFonts w:asciiTheme="minorHAnsi" w:eastAsia="Calibri" w:hAnsiTheme="minorHAnsi" w:cstheme="minorHAnsi"/>
          <w:bCs/>
          <w:iCs/>
        </w:rPr>
      </w:pPr>
      <w:r w:rsidRPr="00061D36">
        <w:rPr>
          <w:rFonts w:asciiTheme="minorHAnsi" w:eastAsia="Calibri" w:hAnsiTheme="minorHAnsi" w:cstheme="minorHAnsi"/>
          <w:bCs/>
          <w:iCs/>
        </w:rPr>
        <w:t xml:space="preserve">prihod u visini amortizacije imovine nabavljene iz namjenskih sredstava u iznosu od </w:t>
      </w:r>
      <w:r w:rsidR="00981553" w:rsidRPr="00061D36">
        <w:rPr>
          <w:rFonts w:asciiTheme="minorHAnsi" w:eastAsia="Calibri" w:hAnsiTheme="minorHAnsi" w:cstheme="minorHAnsi"/>
          <w:bCs/>
          <w:iCs/>
        </w:rPr>
        <w:t>1.8</w:t>
      </w:r>
      <w:r w:rsidR="005B6B50" w:rsidRPr="00061D36">
        <w:rPr>
          <w:rFonts w:asciiTheme="minorHAnsi" w:eastAsia="Calibri" w:hAnsiTheme="minorHAnsi" w:cstheme="minorHAnsi"/>
          <w:bCs/>
          <w:iCs/>
        </w:rPr>
        <w:t>74</w:t>
      </w:r>
      <w:r w:rsidR="00981553" w:rsidRPr="00061D36">
        <w:rPr>
          <w:rFonts w:asciiTheme="minorHAnsi" w:eastAsia="Calibri" w:hAnsiTheme="minorHAnsi" w:cstheme="minorHAnsi"/>
          <w:bCs/>
          <w:iCs/>
        </w:rPr>
        <w:t>.</w:t>
      </w:r>
      <w:r w:rsidR="005B6B50" w:rsidRPr="00061D36">
        <w:rPr>
          <w:rFonts w:asciiTheme="minorHAnsi" w:eastAsia="Calibri" w:hAnsiTheme="minorHAnsi" w:cstheme="minorHAnsi"/>
          <w:bCs/>
          <w:iCs/>
        </w:rPr>
        <w:t>285</w:t>
      </w:r>
      <w:r w:rsidR="00854AA3" w:rsidRPr="00061D36">
        <w:rPr>
          <w:rFonts w:asciiTheme="minorHAnsi" w:eastAsia="Calibri" w:hAnsiTheme="minorHAnsi" w:cstheme="minorHAnsi"/>
          <w:bCs/>
          <w:iCs/>
        </w:rPr>
        <w:t>,</w:t>
      </w:r>
      <w:r w:rsidR="005B6B50" w:rsidRPr="00061D36">
        <w:rPr>
          <w:rFonts w:asciiTheme="minorHAnsi" w:eastAsia="Calibri" w:hAnsiTheme="minorHAnsi" w:cstheme="minorHAnsi"/>
          <w:bCs/>
          <w:iCs/>
        </w:rPr>
        <w:t>1</w:t>
      </w:r>
      <w:r w:rsidR="00854AA3" w:rsidRPr="00061D36">
        <w:rPr>
          <w:rFonts w:asciiTheme="minorHAnsi" w:eastAsia="Calibri" w:hAnsiTheme="minorHAnsi" w:cstheme="minorHAnsi"/>
          <w:bCs/>
          <w:iCs/>
        </w:rPr>
        <w:t>6</w:t>
      </w:r>
      <w:r w:rsidRPr="00061D36">
        <w:rPr>
          <w:rFonts w:asciiTheme="minorHAnsi" w:eastAsia="Calibri" w:hAnsiTheme="minorHAnsi" w:cstheme="minorHAnsi"/>
          <w:bCs/>
          <w:iCs/>
        </w:rPr>
        <w:t xml:space="preserve"> </w:t>
      </w:r>
      <w:r w:rsidR="00981553" w:rsidRPr="00061D36">
        <w:rPr>
          <w:rFonts w:asciiTheme="minorHAnsi" w:eastAsia="Calibri" w:hAnsiTheme="minorHAnsi" w:cstheme="minorHAnsi"/>
          <w:bCs/>
          <w:iCs/>
        </w:rPr>
        <w:t xml:space="preserve">kn </w:t>
      </w:r>
    </w:p>
    <w:p w14:paraId="28F54CDE" w14:textId="06543FFC" w:rsidR="005B6B50" w:rsidRPr="00061D36" w:rsidRDefault="005B6B50" w:rsidP="00363885">
      <w:pPr>
        <w:pStyle w:val="ListParagraph"/>
        <w:numPr>
          <w:ilvl w:val="0"/>
          <w:numId w:val="20"/>
        </w:numPr>
        <w:spacing w:line="24" w:lineRule="atLeast"/>
        <w:jc w:val="both"/>
        <w:rPr>
          <w:rFonts w:asciiTheme="minorHAnsi" w:eastAsia="Calibri" w:hAnsiTheme="minorHAnsi" w:cstheme="minorHAnsi"/>
          <w:bCs/>
          <w:iCs/>
        </w:rPr>
      </w:pPr>
      <w:bookmarkStart w:id="2" w:name="_Hlk70927629"/>
      <w:r w:rsidRPr="00061D36">
        <w:rPr>
          <w:rFonts w:asciiTheme="minorHAnsi" w:eastAsia="Calibri" w:hAnsiTheme="minorHAnsi" w:cstheme="minorHAnsi"/>
          <w:bCs/>
          <w:iCs/>
        </w:rPr>
        <w:t xml:space="preserve">prihod interne realizacije po </w:t>
      </w:r>
      <w:r w:rsidR="00A3072E" w:rsidRPr="00061D36">
        <w:rPr>
          <w:rFonts w:asciiTheme="minorHAnsi" w:eastAsia="Calibri" w:hAnsiTheme="minorHAnsi" w:cstheme="minorHAnsi"/>
          <w:bCs/>
          <w:iCs/>
        </w:rPr>
        <w:t xml:space="preserve">EU </w:t>
      </w:r>
      <w:r w:rsidRPr="00061D36">
        <w:rPr>
          <w:rFonts w:asciiTheme="minorHAnsi" w:eastAsia="Calibri" w:hAnsiTheme="minorHAnsi" w:cstheme="minorHAnsi"/>
          <w:bCs/>
          <w:iCs/>
        </w:rPr>
        <w:t xml:space="preserve">projektima </w:t>
      </w:r>
      <w:r w:rsidR="006D1044" w:rsidRPr="00061D36">
        <w:rPr>
          <w:rFonts w:asciiTheme="minorHAnsi" w:eastAsia="Calibri" w:hAnsiTheme="minorHAnsi" w:cstheme="minorHAnsi"/>
          <w:bCs/>
          <w:iCs/>
        </w:rPr>
        <w:t>u uk</w:t>
      </w:r>
      <w:r w:rsidR="00F02EA0" w:rsidRPr="00061D36">
        <w:rPr>
          <w:rFonts w:asciiTheme="minorHAnsi" w:eastAsia="Calibri" w:hAnsiTheme="minorHAnsi" w:cstheme="minorHAnsi"/>
          <w:bCs/>
          <w:iCs/>
        </w:rPr>
        <w:t>u</w:t>
      </w:r>
      <w:r w:rsidR="006D1044" w:rsidRPr="00061D36">
        <w:rPr>
          <w:rFonts w:asciiTheme="minorHAnsi" w:eastAsia="Calibri" w:hAnsiTheme="minorHAnsi" w:cstheme="minorHAnsi"/>
          <w:bCs/>
          <w:iCs/>
        </w:rPr>
        <w:t>pnom iznosu od</w:t>
      </w:r>
      <w:r w:rsidR="00A3072E" w:rsidRPr="00061D36">
        <w:rPr>
          <w:rFonts w:asciiTheme="minorHAnsi" w:eastAsia="Calibri" w:hAnsiTheme="minorHAnsi" w:cstheme="minorHAnsi"/>
          <w:bCs/>
          <w:iCs/>
        </w:rPr>
        <w:t xml:space="preserve"> </w:t>
      </w:r>
      <w:r w:rsidR="006D1044" w:rsidRPr="00061D36">
        <w:rPr>
          <w:rFonts w:asciiTheme="minorHAnsi" w:eastAsia="Calibri" w:hAnsiTheme="minorHAnsi" w:cstheme="minorHAnsi"/>
          <w:bCs/>
          <w:iCs/>
        </w:rPr>
        <w:t>263.928,</w:t>
      </w:r>
      <w:r w:rsidR="00A3072E" w:rsidRPr="00061D36">
        <w:rPr>
          <w:rFonts w:asciiTheme="minorHAnsi" w:eastAsia="Calibri" w:hAnsiTheme="minorHAnsi" w:cstheme="minorHAnsi"/>
          <w:bCs/>
          <w:iCs/>
        </w:rPr>
        <w:t>8</w:t>
      </w:r>
      <w:r w:rsidR="006D1044" w:rsidRPr="00061D36">
        <w:rPr>
          <w:rFonts w:asciiTheme="minorHAnsi" w:eastAsia="Calibri" w:hAnsiTheme="minorHAnsi" w:cstheme="minorHAnsi"/>
          <w:bCs/>
          <w:iCs/>
        </w:rPr>
        <w:t>6</w:t>
      </w:r>
      <w:r w:rsidR="00F02EA0" w:rsidRPr="00061D36">
        <w:rPr>
          <w:rFonts w:asciiTheme="minorHAnsi" w:eastAsia="Calibri" w:hAnsiTheme="minorHAnsi" w:cstheme="minorHAnsi"/>
          <w:bCs/>
          <w:iCs/>
        </w:rPr>
        <w:t xml:space="preserve"> </w:t>
      </w:r>
      <w:r w:rsidR="00A3072E" w:rsidRPr="00061D36">
        <w:rPr>
          <w:rFonts w:asciiTheme="minorHAnsi" w:eastAsia="Calibri" w:hAnsiTheme="minorHAnsi" w:cstheme="minorHAnsi"/>
          <w:bCs/>
          <w:iCs/>
        </w:rPr>
        <w:t>kn (</w:t>
      </w:r>
      <w:r w:rsidRPr="00061D36">
        <w:rPr>
          <w:rFonts w:asciiTheme="minorHAnsi" w:eastAsia="Calibri" w:hAnsiTheme="minorHAnsi" w:cstheme="minorHAnsi"/>
          <w:bCs/>
          <w:iCs/>
        </w:rPr>
        <w:t xml:space="preserve">SYNERGY </w:t>
      </w:r>
      <w:r w:rsidR="006D1044" w:rsidRPr="00061D36">
        <w:rPr>
          <w:rFonts w:asciiTheme="minorHAnsi" w:eastAsia="Calibri" w:hAnsiTheme="minorHAnsi" w:cstheme="minorHAnsi"/>
          <w:bCs/>
          <w:iCs/>
        </w:rPr>
        <w:t>58.472,53 kn,</w:t>
      </w:r>
      <w:r w:rsidR="00F02EA0" w:rsidRPr="00061D36">
        <w:rPr>
          <w:rFonts w:asciiTheme="minorHAnsi" w:eastAsia="Calibri" w:hAnsiTheme="minorHAnsi" w:cstheme="minorHAnsi"/>
          <w:bCs/>
          <w:iCs/>
        </w:rPr>
        <w:t xml:space="preserve"> </w:t>
      </w:r>
      <w:r w:rsidR="006D1044" w:rsidRPr="00061D36">
        <w:rPr>
          <w:rFonts w:asciiTheme="minorHAnsi" w:eastAsia="Calibri" w:hAnsiTheme="minorHAnsi" w:cstheme="minorHAnsi"/>
          <w:bCs/>
          <w:iCs/>
        </w:rPr>
        <w:t>FRESCO 25.744,73</w:t>
      </w:r>
      <w:r w:rsidR="00A3072E" w:rsidRPr="00061D36">
        <w:rPr>
          <w:rFonts w:asciiTheme="minorHAnsi" w:eastAsia="Calibri" w:hAnsiTheme="minorHAnsi" w:cstheme="minorHAnsi"/>
          <w:bCs/>
          <w:iCs/>
        </w:rPr>
        <w:t xml:space="preserve"> kn</w:t>
      </w:r>
      <w:r w:rsidR="006D1044" w:rsidRPr="00061D36">
        <w:rPr>
          <w:rFonts w:asciiTheme="minorHAnsi" w:eastAsia="Calibri" w:hAnsiTheme="minorHAnsi" w:cstheme="minorHAnsi"/>
          <w:bCs/>
          <w:iCs/>
        </w:rPr>
        <w:t>,</w:t>
      </w:r>
      <w:r w:rsidR="00F02EA0" w:rsidRPr="00061D36">
        <w:rPr>
          <w:rFonts w:asciiTheme="minorHAnsi" w:eastAsia="Calibri" w:hAnsiTheme="minorHAnsi" w:cstheme="minorHAnsi"/>
          <w:bCs/>
          <w:iCs/>
        </w:rPr>
        <w:t xml:space="preserve"> </w:t>
      </w:r>
      <w:r w:rsidR="006D1044" w:rsidRPr="00061D36">
        <w:rPr>
          <w:rFonts w:asciiTheme="minorHAnsi" w:eastAsia="Calibri" w:hAnsiTheme="minorHAnsi" w:cstheme="minorHAnsi"/>
          <w:bCs/>
          <w:iCs/>
        </w:rPr>
        <w:t>IN-NO-PLASTIC 111.275,94</w:t>
      </w:r>
      <w:r w:rsidR="00A3072E" w:rsidRPr="00061D36">
        <w:rPr>
          <w:rFonts w:asciiTheme="minorHAnsi" w:eastAsia="Calibri" w:hAnsiTheme="minorHAnsi" w:cstheme="minorHAnsi"/>
          <w:bCs/>
          <w:iCs/>
        </w:rPr>
        <w:t xml:space="preserve"> </w:t>
      </w:r>
      <w:r w:rsidR="006D1044" w:rsidRPr="00061D36">
        <w:rPr>
          <w:rFonts w:asciiTheme="minorHAnsi" w:eastAsia="Calibri" w:hAnsiTheme="minorHAnsi" w:cstheme="minorHAnsi"/>
          <w:bCs/>
          <w:iCs/>
        </w:rPr>
        <w:t>kn i</w:t>
      </w:r>
      <w:r w:rsidR="00F02EA0" w:rsidRPr="00061D36">
        <w:rPr>
          <w:rFonts w:asciiTheme="minorHAnsi" w:eastAsia="Calibri" w:hAnsiTheme="minorHAnsi" w:cstheme="minorHAnsi"/>
          <w:bCs/>
          <w:iCs/>
        </w:rPr>
        <w:t xml:space="preserve"> </w:t>
      </w:r>
      <w:r w:rsidR="006D1044" w:rsidRPr="00061D36">
        <w:rPr>
          <w:rFonts w:asciiTheme="minorHAnsi" w:eastAsia="Calibri" w:hAnsiTheme="minorHAnsi" w:cstheme="minorHAnsi"/>
          <w:bCs/>
          <w:iCs/>
        </w:rPr>
        <w:t>DEEP SEA 68.435,66 kn</w:t>
      </w:r>
      <w:r w:rsidR="00A3072E" w:rsidRPr="00061D36">
        <w:rPr>
          <w:rFonts w:asciiTheme="minorHAnsi" w:eastAsia="Calibri" w:hAnsiTheme="minorHAnsi" w:cstheme="minorHAnsi"/>
          <w:bCs/>
          <w:iCs/>
        </w:rPr>
        <w:t xml:space="preserve">) odnosi se na </w:t>
      </w:r>
      <w:r w:rsidR="0047028E" w:rsidRPr="00061D36">
        <w:rPr>
          <w:rFonts w:asciiTheme="minorHAnsi" w:eastAsia="Calibri" w:hAnsiTheme="minorHAnsi" w:cstheme="minorHAnsi"/>
          <w:bCs/>
          <w:iCs/>
        </w:rPr>
        <w:t xml:space="preserve">plaće zaposlenika koji </w:t>
      </w:r>
      <w:r w:rsidR="00A3072E" w:rsidRPr="00061D36">
        <w:rPr>
          <w:rFonts w:asciiTheme="minorHAnsi" w:eastAsia="Calibri" w:hAnsiTheme="minorHAnsi" w:cstheme="minorHAnsi"/>
          <w:bCs/>
          <w:iCs/>
        </w:rPr>
        <w:t>sudjeluju u radu na EU</w:t>
      </w:r>
      <w:r w:rsidR="0047028E" w:rsidRPr="00061D36">
        <w:rPr>
          <w:rFonts w:asciiTheme="minorHAnsi" w:eastAsia="Calibri" w:hAnsiTheme="minorHAnsi" w:cstheme="minorHAnsi"/>
          <w:bCs/>
          <w:iCs/>
        </w:rPr>
        <w:t xml:space="preserve"> projektima</w:t>
      </w:r>
    </w:p>
    <w:bookmarkEnd w:id="2"/>
    <w:p w14:paraId="4DDFCC10" w14:textId="74936038" w:rsidR="00625021" w:rsidRPr="00061D36" w:rsidRDefault="00625021" w:rsidP="00363885">
      <w:pPr>
        <w:pStyle w:val="ListParagraph"/>
        <w:numPr>
          <w:ilvl w:val="0"/>
          <w:numId w:val="20"/>
        </w:numPr>
        <w:spacing w:line="24" w:lineRule="atLeast"/>
        <w:jc w:val="both"/>
        <w:rPr>
          <w:rFonts w:asciiTheme="minorHAnsi" w:eastAsia="Calibri" w:hAnsiTheme="minorHAnsi" w:cstheme="minorHAnsi"/>
          <w:bCs/>
          <w:iCs/>
        </w:rPr>
      </w:pPr>
      <w:r w:rsidRPr="00061D36">
        <w:rPr>
          <w:rFonts w:asciiTheme="minorHAnsi" w:eastAsia="Calibri" w:hAnsiTheme="minorHAnsi" w:cstheme="minorHAnsi"/>
          <w:bCs/>
          <w:iCs/>
        </w:rPr>
        <w:t xml:space="preserve">prihod od </w:t>
      </w:r>
      <w:r w:rsidR="00597930" w:rsidRPr="00061D36">
        <w:rPr>
          <w:rFonts w:asciiTheme="minorHAnsi" w:eastAsia="Calibri" w:hAnsiTheme="minorHAnsi" w:cstheme="minorHAnsi"/>
          <w:bCs/>
          <w:iCs/>
        </w:rPr>
        <w:t xml:space="preserve">najma / </w:t>
      </w:r>
      <w:r w:rsidRPr="00061D36">
        <w:rPr>
          <w:rFonts w:asciiTheme="minorHAnsi" w:eastAsia="Calibri" w:hAnsiTheme="minorHAnsi" w:cstheme="minorHAnsi"/>
          <w:bCs/>
          <w:iCs/>
        </w:rPr>
        <w:t xml:space="preserve">zakupa u iznosu od  835.876,87 kn (zakup EKI mreže 780.616,87 kn, </w:t>
      </w:r>
      <w:r w:rsidR="00597930" w:rsidRPr="00061D36">
        <w:rPr>
          <w:rFonts w:asciiTheme="minorHAnsi" w:eastAsia="Calibri" w:hAnsiTheme="minorHAnsi" w:cstheme="minorHAnsi"/>
          <w:bCs/>
          <w:iCs/>
        </w:rPr>
        <w:t>najam</w:t>
      </w:r>
      <w:r w:rsidRPr="00061D36">
        <w:rPr>
          <w:rFonts w:asciiTheme="minorHAnsi" w:eastAsia="Calibri" w:hAnsiTheme="minorHAnsi" w:cstheme="minorHAnsi"/>
          <w:bCs/>
          <w:iCs/>
        </w:rPr>
        <w:t xml:space="preserve"> prostora 55.260,00 kn)</w:t>
      </w:r>
    </w:p>
    <w:p w14:paraId="61FE9869" w14:textId="2A98D2AD" w:rsidR="00F0606D" w:rsidRPr="00061D36" w:rsidRDefault="00625021" w:rsidP="00363885">
      <w:pPr>
        <w:pStyle w:val="ListParagraph"/>
        <w:numPr>
          <w:ilvl w:val="0"/>
          <w:numId w:val="20"/>
        </w:numPr>
        <w:spacing w:line="24" w:lineRule="atLeast"/>
        <w:jc w:val="both"/>
        <w:rPr>
          <w:rFonts w:asciiTheme="minorHAnsi" w:eastAsia="Calibri" w:hAnsiTheme="minorHAnsi" w:cstheme="minorHAnsi"/>
          <w:bCs/>
          <w:iCs/>
        </w:rPr>
      </w:pPr>
      <w:r w:rsidRPr="00061D36">
        <w:rPr>
          <w:rFonts w:asciiTheme="minorHAnsi" w:eastAsia="Calibri" w:hAnsiTheme="minorHAnsi" w:cstheme="minorHAnsi"/>
          <w:bCs/>
          <w:iCs/>
        </w:rPr>
        <w:t>ostali prihodi u iznosu od 350.258,21 kn (</w:t>
      </w:r>
      <w:r w:rsidR="00F0606D" w:rsidRPr="00061D36">
        <w:rPr>
          <w:rFonts w:asciiTheme="minorHAnsi" w:eastAsia="Calibri" w:hAnsiTheme="minorHAnsi" w:cstheme="minorHAnsi"/>
          <w:bCs/>
          <w:iCs/>
        </w:rPr>
        <w:t>prihod od naplaćenih ranije utuženih potraživanja</w:t>
      </w:r>
      <w:r w:rsidR="00597930" w:rsidRPr="00061D36">
        <w:rPr>
          <w:rFonts w:asciiTheme="minorHAnsi" w:eastAsia="Calibri" w:hAnsiTheme="minorHAnsi" w:cstheme="minorHAnsi"/>
          <w:bCs/>
          <w:iCs/>
        </w:rPr>
        <w:t xml:space="preserve"> 171.055,42 kn</w:t>
      </w:r>
      <w:r w:rsidR="00F0606D" w:rsidRPr="00061D36">
        <w:rPr>
          <w:rFonts w:asciiTheme="minorHAnsi" w:eastAsia="Calibri" w:hAnsiTheme="minorHAnsi" w:cstheme="minorHAnsi"/>
          <w:bCs/>
          <w:iCs/>
        </w:rPr>
        <w:t>, naknad</w:t>
      </w:r>
      <w:r w:rsidR="00597930" w:rsidRPr="00061D36">
        <w:rPr>
          <w:rFonts w:asciiTheme="minorHAnsi" w:eastAsia="Calibri" w:hAnsiTheme="minorHAnsi" w:cstheme="minorHAnsi"/>
          <w:bCs/>
          <w:iCs/>
        </w:rPr>
        <w:t>e</w:t>
      </w:r>
      <w:r w:rsidR="00F0606D" w:rsidRPr="00061D36">
        <w:rPr>
          <w:rFonts w:asciiTheme="minorHAnsi" w:eastAsia="Calibri" w:hAnsiTheme="minorHAnsi" w:cstheme="minorHAnsi"/>
          <w:bCs/>
          <w:iCs/>
        </w:rPr>
        <w:t xml:space="preserve"> šteta</w:t>
      </w:r>
      <w:r w:rsidR="00597930" w:rsidRPr="00061D36">
        <w:rPr>
          <w:rFonts w:asciiTheme="minorHAnsi" w:eastAsia="Calibri" w:hAnsiTheme="minorHAnsi" w:cstheme="minorHAnsi"/>
          <w:bCs/>
          <w:iCs/>
        </w:rPr>
        <w:t xml:space="preserve"> od osiguranja 89.217,79 kn i ostali prihodi 89.985,00 kn)</w:t>
      </w:r>
      <w:r w:rsidR="00F0606D" w:rsidRPr="00061D36">
        <w:rPr>
          <w:rFonts w:asciiTheme="minorHAnsi" w:eastAsia="Calibri" w:hAnsiTheme="minorHAnsi" w:cstheme="minorHAnsi"/>
          <w:bCs/>
          <w:iCs/>
        </w:rPr>
        <w:t>.</w:t>
      </w:r>
    </w:p>
    <w:p w14:paraId="7F29ED13" w14:textId="77777777" w:rsidR="00F0606D" w:rsidRPr="00061D36" w:rsidRDefault="00F0606D" w:rsidP="00363885">
      <w:pPr>
        <w:spacing w:line="24" w:lineRule="atLeast"/>
        <w:jc w:val="both"/>
        <w:rPr>
          <w:rFonts w:asciiTheme="minorHAnsi" w:eastAsia="Calibri" w:hAnsiTheme="minorHAnsi" w:cstheme="minorHAnsi"/>
        </w:rPr>
      </w:pPr>
    </w:p>
    <w:p w14:paraId="0678F88D" w14:textId="469C4510" w:rsidR="00F0606D" w:rsidRPr="00061D36" w:rsidRDefault="00F0606D" w:rsidP="00363885">
      <w:pPr>
        <w:spacing w:line="24" w:lineRule="atLeast"/>
        <w:jc w:val="both"/>
        <w:rPr>
          <w:rFonts w:asciiTheme="minorHAnsi" w:eastAsia="Calibri" w:hAnsiTheme="minorHAnsi" w:cstheme="minorHAnsi"/>
          <w:iCs/>
        </w:rPr>
      </w:pPr>
      <w:r w:rsidRPr="00061D36">
        <w:rPr>
          <w:rFonts w:asciiTheme="minorHAnsi" w:eastAsia="Calibri" w:hAnsiTheme="minorHAnsi" w:cstheme="minorHAnsi"/>
          <w:b/>
          <w:iCs/>
        </w:rPr>
        <w:t>Financijski prihodi</w:t>
      </w:r>
      <w:r w:rsidRPr="00061D36">
        <w:rPr>
          <w:rFonts w:asciiTheme="minorHAnsi" w:eastAsia="Calibri" w:hAnsiTheme="minorHAnsi" w:cstheme="minorHAnsi"/>
          <w:iCs/>
        </w:rPr>
        <w:t xml:space="preserve"> u iznosu od </w:t>
      </w:r>
      <w:r w:rsidR="00981553" w:rsidRPr="00061D36">
        <w:rPr>
          <w:rFonts w:asciiTheme="minorHAnsi" w:eastAsia="Calibri" w:hAnsiTheme="minorHAnsi" w:cstheme="minorHAnsi"/>
          <w:iCs/>
        </w:rPr>
        <w:t>1</w:t>
      </w:r>
      <w:r w:rsidR="0047028E" w:rsidRPr="00061D36">
        <w:rPr>
          <w:rFonts w:asciiTheme="minorHAnsi" w:eastAsia="Calibri" w:hAnsiTheme="minorHAnsi" w:cstheme="minorHAnsi"/>
          <w:iCs/>
        </w:rPr>
        <w:t>09</w:t>
      </w:r>
      <w:r w:rsidR="00981553" w:rsidRPr="00061D36">
        <w:rPr>
          <w:rFonts w:asciiTheme="minorHAnsi" w:eastAsia="Calibri" w:hAnsiTheme="minorHAnsi" w:cstheme="minorHAnsi"/>
          <w:iCs/>
        </w:rPr>
        <w:t>.</w:t>
      </w:r>
      <w:r w:rsidR="0047028E" w:rsidRPr="00061D36">
        <w:rPr>
          <w:rFonts w:asciiTheme="minorHAnsi" w:eastAsia="Calibri" w:hAnsiTheme="minorHAnsi" w:cstheme="minorHAnsi"/>
          <w:iCs/>
        </w:rPr>
        <w:t>279,13</w:t>
      </w:r>
      <w:r w:rsidR="00981553" w:rsidRPr="00061D36">
        <w:rPr>
          <w:rFonts w:asciiTheme="minorHAnsi" w:eastAsia="Calibri" w:hAnsiTheme="minorHAnsi" w:cstheme="minorHAnsi"/>
          <w:iCs/>
        </w:rPr>
        <w:t xml:space="preserve"> </w:t>
      </w:r>
      <w:r w:rsidRPr="00061D36">
        <w:rPr>
          <w:rFonts w:asciiTheme="minorHAnsi" w:eastAsia="Calibri" w:hAnsiTheme="minorHAnsi" w:cstheme="minorHAnsi"/>
          <w:iCs/>
        </w:rPr>
        <w:t>kn odnose se na prihode od kamata za nepravovremena plaćanja kupaca</w:t>
      </w:r>
      <w:r w:rsidR="00A3072E" w:rsidRPr="00061D36">
        <w:rPr>
          <w:rFonts w:asciiTheme="minorHAnsi" w:eastAsia="Calibri" w:hAnsiTheme="minorHAnsi" w:cstheme="minorHAnsi"/>
          <w:iCs/>
        </w:rPr>
        <w:t xml:space="preserve"> (108.272,89 kn)</w:t>
      </w:r>
      <w:r w:rsidRPr="00061D36">
        <w:rPr>
          <w:rFonts w:asciiTheme="minorHAnsi" w:eastAsia="Calibri" w:hAnsiTheme="minorHAnsi" w:cstheme="minorHAnsi"/>
          <w:iCs/>
        </w:rPr>
        <w:t xml:space="preserve">, kamate po viđenju </w:t>
      </w:r>
      <w:r w:rsidR="00A3072E" w:rsidRPr="00061D36">
        <w:rPr>
          <w:rFonts w:asciiTheme="minorHAnsi" w:eastAsia="Calibri" w:hAnsiTheme="minorHAnsi" w:cstheme="minorHAnsi"/>
          <w:iCs/>
        </w:rPr>
        <w:t xml:space="preserve">(48,34 kn) </w:t>
      </w:r>
      <w:r w:rsidRPr="00061D36">
        <w:rPr>
          <w:rFonts w:asciiTheme="minorHAnsi" w:eastAsia="Calibri" w:hAnsiTheme="minorHAnsi" w:cstheme="minorHAnsi"/>
          <w:iCs/>
        </w:rPr>
        <w:t>te kamate ostvarene od pozajmica radnicima</w:t>
      </w:r>
      <w:r w:rsidR="00A3072E" w:rsidRPr="00061D36">
        <w:rPr>
          <w:rFonts w:asciiTheme="minorHAnsi" w:eastAsia="Calibri" w:hAnsiTheme="minorHAnsi" w:cstheme="minorHAnsi"/>
          <w:iCs/>
        </w:rPr>
        <w:t xml:space="preserve"> (957,90 kn)</w:t>
      </w:r>
      <w:r w:rsidRPr="00061D36">
        <w:rPr>
          <w:rFonts w:asciiTheme="minorHAnsi" w:eastAsia="Calibri" w:hAnsiTheme="minorHAnsi" w:cstheme="minorHAnsi"/>
          <w:iCs/>
        </w:rPr>
        <w:t>.</w:t>
      </w:r>
    </w:p>
    <w:p w14:paraId="69E3FC6E" w14:textId="7AB21322" w:rsidR="00F0606D" w:rsidRPr="00061D36" w:rsidRDefault="00F0606D" w:rsidP="00363885">
      <w:pPr>
        <w:spacing w:line="24" w:lineRule="atLeast"/>
        <w:jc w:val="both"/>
        <w:rPr>
          <w:rFonts w:asciiTheme="minorHAnsi" w:eastAsia="Calibri" w:hAnsiTheme="minorHAnsi" w:cstheme="minorHAnsi"/>
          <w:iCs/>
        </w:rPr>
      </w:pPr>
    </w:p>
    <w:p w14:paraId="1C950733" w14:textId="1C41EF25" w:rsidR="003044C5" w:rsidRPr="00061D36" w:rsidRDefault="003044C5" w:rsidP="00363885">
      <w:pPr>
        <w:spacing w:line="24" w:lineRule="atLeast"/>
        <w:jc w:val="both"/>
        <w:rPr>
          <w:rFonts w:asciiTheme="minorHAnsi" w:eastAsia="Calibri" w:hAnsiTheme="minorHAnsi" w:cstheme="minorHAnsi"/>
          <w:iCs/>
        </w:rPr>
      </w:pPr>
    </w:p>
    <w:p w14:paraId="28801A16" w14:textId="77777777" w:rsidR="003044C5" w:rsidRPr="00061D36" w:rsidRDefault="003044C5" w:rsidP="00363885">
      <w:pPr>
        <w:spacing w:line="24" w:lineRule="atLeast"/>
        <w:jc w:val="both"/>
        <w:rPr>
          <w:rFonts w:asciiTheme="minorHAnsi" w:eastAsia="Calibri" w:hAnsiTheme="minorHAnsi" w:cstheme="minorHAnsi"/>
          <w:iCs/>
        </w:rPr>
      </w:pPr>
    </w:p>
    <w:p w14:paraId="6A58058A" w14:textId="557587F2" w:rsidR="00F0606D" w:rsidRPr="00061D36" w:rsidRDefault="00F31196" w:rsidP="00363885">
      <w:pPr>
        <w:spacing w:line="24" w:lineRule="atLeast"/>
        <w:jc w:val="both"/>
        <w:rPr>
          <w:rFonts w:asciiTheme="minorHAnsi" w:eastAsia="Calibri" w:hAnsiTheme="minorHAnsi" w:cstheme="minorHAnsi"/>
          <w:b/>
          <w:iCs/>
        </w:rPr>
      </w:pPr>
      <w:r w:rsidRPr="00061D36">
        <w:rPr>
          <w:rFonts w:asciiTheme="minorHAnsi" w:eastAsia="Calibri" w:hAnsiTheme="minorHAnsi" w:cstheme="minorHAnsi"/>
          <w:b/>
          <w:iCs/>
        </w:rPr>
        <w:lastRenderedPageBreak/>
        <w:t>3</w:t>
      </w:r>
      <w:r w:rsidR="000642C4" w:rsidRPr="00061D36">
        <w:rPr>
          <w:rFonts w:asciiTheme="minorHAnsi" w:eastAsia="Calibri" w:hAnsiTheme="minorHAnsi" w:cstheme="minorHAnsi"/>
          <w:b/>
          <w:iCs/>
        </w:rPr>
        <w:t>.2.</w:t>
      </w:r>
      <w:r w:rsidR="000642C4" w:rsidRPr="00061D36">
        <w:rPr>
          <w:rFonts w:asciiTheme="minorHAnsi" w:eastAsia="Calibri" w:hAnsiTheme="minorHAnsi" w:cstheme="minorHAnsi"/>
          <w:b/>
          <w:iCs/>
        </w:rPr>
        <w:tab/>
        <w:t xml:space="preserve">UKUPNI RASHODI </w:t>
      </w:r>
    </w:p>
    <w:p w14:paraId="18ED3378" w14:textId="77777777" w:rsidR="003044C5" w:rsidRPr="00061D36" w:rsidRDefault="003044C5" w:rsidP="00363885">
      <w:pPr>
        <w:spacing w:line="24" w:lineRule="atLeast"/>
        <w:jc w:val="both"/>
        <w:rPr>
          <w:rFonts w:asciiTheme="minorHAnsi" w:eastAsia="Calibri" w:hAnsiTheme="minorHAnsi" w:cstheme="minorHAnsi"/>
          <w:b/>
          <w:iCs/>
        </w:rPr>
      </w:pPr>
    </w:p>
    <w:p w14:paraId="4DD96975" w14:textId="5604EA8F" w:rsidR="00F0606D" w:rsidRPr="00061D36" w:rsidRDefault="00F0606D" w:rsidP="00363885">
      <w:pPr>
        <w:spacing w:line="24" w:lineRule="atLeast"/>
        <w:jc w:val="both"/>
        <w:rPr>
          <w:rFonts w:asciiTheme="minorHAnsi" w:eastAsia="Calibri" w:hAnsiTheme="minorHAnsi" w:cstheme="minorHAnsi"/>
          <w:iCs/>
        </w:rPr>
      </w:pPr>
      <w:r w:rsidRPr="00061D36">
        <w:rPr>
          <w:rFonts w:asciiTheme="minorHAnsi" w:eastAsia="Calibri" w:hAnsiTheme="minorHAnsi" w:cstheme="minorHAnsi"/>
          <w:b/>
          <w:iCs/>
        </w:rPr>
        <w:t>Materijalni troškovi</w:t>
      </w:r>
      <w:r w:rsidRPr="00061D36">
        <w:rPr>
          <w:rFonts w:asciiTheme="minorHAnsi" w:eastAsia="Calibri" w:hAnsiTheme="minorHAnsi" w:cstheme="minorHAnsi"/>
          <w:iCs/>
        </w:rPr>
        <w:t xml:space="preserve"> u iznosu od </w:t>
      </w:r>
      <w:r w:rsidR="00675460" w:rsidRPr="00061D36">
        <w:rPr>
          <w:rFonts w:asciiTheme="minorHAnsi" w:eastAsia="Calibri" w:hAnsiTheme="minorHAnsi" w:cstheme="minorHAnsi"/>
          <w:iCs/>
        </w:rPr>
        <w:t>9</w:t>
      </w:r>
      <w:r w:rsidR="00307AB4" w:rsidRPr="00061D36">
        <w:rPr>
          <w:rFonts w:asciiTheme="minorHAnsi" w:eastAsia="Calibri" w:hAnsiTheme="minorHAnsi" w:cstheme="minorHAnsi"/>
          <w:iCs/>
        </w:rPr>
        <w:t>.</w:t>
      </w:r>
      <w:r w:rsidR="00675460" w:rsidRPr="00061D36">
        <w:rPr>
          <w:rFonts w:asciiTheme="minorHAnsi" w:eastAsia="Calibri" w:hAnsiTheme="minorHAnsi" w:cstheme="minorHAnsi"/>
          <w:iCs/>
        </w:rPr>
        <w:t>082.557,18 k</w:t>
      </w:r>
      <w:r w:rsidRPr="00061D36">
        <w:rPr>
          <w:rFonts w:asciiTheme="minorHAnsi" w:eastAsia="Calibri" w:hAnsiTheme="minorHAnsi" w:cstheme="minorHAnsi"/>
          <w:iCs/>
        </w:rPr>
        <w:t xml:space="preserve">n </w:t>
      </w:r>
      <w:r w:rsidR="00E90DA5" w:rsidRPr="00061D36">
        <w:rPr>
          <w:rFonts w:asciiTheme="minorHAnsi" w:eastAsia="Calibri" w:hAnsiTheme="minorHAnsi" w:cstheme="minorHAnsi"/>
          <w:iCs/>
        </w:rPr>
        <w:t>čine</w:t>
      </w:r>
      <w:r w:rsidR="00307AB4" w:rsidRPr="00061D36">
        <w:rPr>
          <w:rFonts w:asciiTheme="minorHAnsi" w:eastAsia="Calibri" w:hAnsiTheme="minorHAnsi" w:cstheme="minorHAnsi"/>
          <w:iCs/>
        </w:rPr>
        <w:t xml:space="preserve"> </w:t>
      </w:r>
      <w:r w:rsidR="00E90DA5" w:rsidRPr="00061D36">
        <w:rPr>
          <w:rFonts w:asciiTheme="minorHAnsi" w:eastAsia="Calibri" w:hAnsiTheme="minorHAnsi" w:cstheme="minorHAnsi"/>
          <w:iCs/>
        </w:rPr>
        <w:t>2</w:t>
      </w:r>
      <w:r w:rsidR="00675460" w:rsidRPr="00061D36">
        <w:rPr>
          <w:rFonts w:asciiTheme="minorHAnsi" w:eastAsia="Calibri" w:hAnsiTheme="minorHAnsi" w:cstheme="minorHAnsi"/>
          <w:iCs/>
        </w:rPr>
        <w:t>7</w:t>
      </w:r>
      <w:r w:rsidRPr="00061D36">
        <w:rPr>
          <w:rFonts w:asciiTheme="minorHAnsi" w:eastAsia="Calibri" w:hAnsiTheme="minorHAnsi" w:cstheme="minorHAnsi"/>
          <w:iCs/>
        </w:rPr>
        <w:t xml:space="preserve">% </w:t>
      </w:r>
      <w:r w:rsidR="00E90DA5" w:rsidRPr="00061D36">
        <w:rPr>
          <w:rFonts w:asciiTheme="minorHAnsi" w:eastAsia="Calibri" w:hAnsiTheme="minorHAnsi" w:cstheme="minorHAnsi"/>
          <w:iCs/>
        </w:rPr>
        <w:t>ukupnih rashoda</w:t>
      </w:r>
      <w:r w:rsidR="00F356B9" w:rsidRPr="00061D36">
        <w:rPr>
          <w:rFonts w:asciiTheme="minorHAnsi" w:eastAsia="Calibri" w:hAnsiTheme="minorHAnsi" w:cstheme="minorHAnsi"/>
          <w:iCs/>
        </w:rPr>
        <w:t xml:space="preserve"> i za 17% su manji od prošlogodišnjih</w:t>
      </w:r>
      <w:r w:rsidR="00E90DA5" w:rsidRPr="00061D36">
        <w:rPr>
          <w:rFonts w:asciiTheme="minorHAnsi" w:eastAsia="Calibri" w:hAnsiTheme="minorHAnsi" w:cstheme="minorHAnsi"/>
          <w:iCs/>
        </w:rPr>
        <w:t xml:space="preserve">, </w:t>
      </w:r>
      <w:r w:rsidRPr="00061D36">
        <w:rPr>
          <w:rFonts w:asciiTheme="minorHAnsi" w:eastAsia="Calibri" w:hAnsiTheme="minorHAnsi" w:cstheme="minorHAnsi"/>
          <w:iCs/>
        </w:rPr>
        <w:t xml:space="preserve">a odnose se na troškove sirovina i materijala u iznosu od </w:t>
      </w:r>
      <w:r w:rsidR="00675460" w:rsidRPr="00061D36">
        <w:rPr>
          <w:rFonts w:asciiTheme="minorHAnsi" w:eastAsia="Calibri" w:hAnsiTheme="minorHAnsi" w:cstheme="minorHAnsi"/>
          <w:iCs/>
        </w:rPr>
        <w:t>3</w:t>
      </w:r>
      <w:r w:rsidR="00307AB4" w:rsidRPr="00061D36">
        <w:rPr>
          <w:rFonts w:asciiTheme="minorHAnsi" w:eastAsia="Calibri" w:hAnsiTheme="minorHAnsi" w:cstheme="minorHAnsi"/>
          <w:iCs/>
        </w:rPr>
        <w:t>.</w:t>
      </w:r>
      <w:r w:rsidR="00675460" w:rsidRPr="00061D36">
        <w:rPr>
          <w:rFonts w:asciiTheme="minorHAnsi" w:eastAsia="Calibri" w:hAnsiTheme="minorHAnsi" w:cstheme="minorHAnsi"/>
          <w:iCs/>
        </w:rPr>
        <w:t>569</w:t>
      </w:r>
      <w:r w:rsidR="00384D10" w:rsidRPr="00061D36">
        <w:rPr>
          <w:rFonts w:asciiTheme="minorHAnsi" w:eastAsia="Calibri" w:hAnsiTheme="minorHAnsi" w:cstheme="minorHAnsi"/>
          <w:iCs/>
        </w:rPr>
        <w:t>.</w:t>
      </w:r>
      <w:r w:rsidR="00675460" w:rsidRPr="00061D36">
        <w:rPr>
          <w:rFonts w:asciiTheme="minorHAnsi" w:eastAsia="Calibri" w:hAnsiTheme="minorHAnsi" w:cstheme="minorHAnsi"/>
          <w:iCs/>
        </w:rPr>
        <w:t>502,68</w:t>
      </w:r>
      <w:r w:rsidR="00307AB4" w:rsidRPr="00061D36">
        <w:rPr>
          <w:rFonts w:asciiTheme="minorHAnsi" w:eastAsia="Calibri" w:hAnsiTheme="minorHAnsi" w:cstheme="minorHAnsi"/>
          <w:iCs/>
        </w:rPr>
        <w:t xml:space="preserve"> </w:t>
      </w:r>
      <w:r w:rsidRPr="00061D36">
        <w:rPr>
          <w:rFonts w:asciiTheme="minorHAnsi" w:eastAsia="Calibri" w:hAnsiTheme="minorHAnsi" w:cstheme="minorHAnsi"/>
          <w:iCs/>
        </w:rPr>
        <w:t xml:space="preserve">kn te ostale vanjske troškove </w:t>
      </w:r>
      <w:r w:rsidR="00675460" w:rsidRPr="00061D36">
        <w:rPr>
          <w:rFonts w:asciiTheme="minorHAnsi" w:eastAsia="Calibri" w:hAnsiTheme="minorHAnsi" w:cstheme="minorHAnsi"/>
          <w:iCs/>
        </w:rPr>
        <w:t>5.513.054,50</w:t>
      </w:r>
      <w:r w:rsidR="00307AB4" w:rsidRPr="00061D36">
        <w:rPr>
          <w:rFonts w:asciiTheme="minorHAnsi" w:eastAsia="Calibri" w:hAnsiTheme="minorHAnsi" w:cstheme="minorHAnsi"/>
          <w:iCs/>
        </w:rPr>
        <w:t xml:space="preserve"> kn</w:t>
      </w:r>
      <w:r w:rsidRPr="00061D36">
        <w:rPr>
          <w:rFonts w:asciiTheme="minorHAnsi" w:eastAsia="Calibri" w:hAnsiTheme="minorHAnsi" w:cstheme="minorHAnsi"/>
          <w:iCs/>
        </w:rPr>
        <w:t xml:space="preserve">. </w:t>
      </w:r>
    </w:p>
    <w:p w14:paraId="28AF7DAE" w14:textId="1F84CFB8" w:rsidR="00F0606D" w:rsidRPr="00061D36" w:rsidRDefault="00F0606D" w:rsidP="00363885">
      <w:pPr>
        <w:spacing w:line="24" w:lineRule="atLeast"/>
        <w:jc w:val="both"/>
        <w:rPr>
          <w:rFonts w:asciiTheme="minorHAnsi" w:eastAsia="Calibri" w:hAnsiTheme="minorHAnsi" w:cstheme="minorHAnsi"/>
          <w:iCs/>
        </w:rPr>
      </w:pPr>
      <w:r w:rsidRPr="00061D36">
        <w:rPr>
          <w:rFonts w:asciiTheme="minorHAnsi" w:eastAsia="Calibri" w:hAnsiTheme="minorHAnsi" w:cstheme="minorHAnsi"/>
          <w:iCs/>
        </w:rPr>
        <w:t>Troškovi  sirovina i materijala</w:t>
      </w:r>
      <w:r w:rsidR="00307AB4" w:rsidRPr="00061D36">
        <w:rPr>
          <w:rFonts w:asciiTheme="minorHAnsi" w:eastAsia="Calibri" w:hAnsiTheme="minorHAnsi" w:cstheme="minorHAnsi"/>
          <w:iCs/>
        </w:rPr>
        <w:t xml:space="preserve"> </w:t>
      </w:r>
      <w:r w:rsidR="00675460" w:rsidRPr="00061D36">
        <w:rPr>
          <w:rFonts w:asciiTheme="minorHAnsi" w:eastAsia="Calibri" w:hAnsiTheme="minorHAnsi" w:cstheme="minorHAnsi"/>
          <w:iCs/>
        </w:rPr>
        <w:t xml:space="preserve">smanjeni su </w:t>
      </w:r>
      <w:r w:rsidR="00307AB4" w:rsidRPr="00061D36">
        <w:rPr>
          <w:rFonts w:asciiTheme="minorHAnsi" w:eastAsia="Calibri" w:hAnsiTheme="minorHAnsi" w:cstheme="minorHAnsi"/>
          <w:iCs/>
        </w:rPr>
        <w:t>u odnosu na 201</w:t>
      </w:r>
      <w:r w:rsidR="00675460" w:rsidRPr="00061D36">
        <w:rPr>
          <w:rFonts w:asciiTheme="minorHAnsi" w:eastAsia="Calibri" w:hAnsiTheme="minorHAnsi" w:cstheme="minorHAnsi"/>
          <w:iCs/>
        </w:rPr>
        <w:t>9</w:t>
      </w:r>
      <w:r w:rsidRPr="00061D36">
        <w:rPr>
          <w:rFonts w:asciiTheme="minorHAnsi" w:eastAsia="Calibri" w:hAnsiTheme="minorHAnsi" w:cstheme="minorHAnsi"/>
          <w:iCs/>
        </w:rPr>
        <w:t xml:space="preserve">. godinu za </w:t>
      </w:r>
      <w:r w:rsidR="00E90DA5" w:rsidRPr="00061D36">
        <w:rPr>
          <w:rFonts w:asciiTheme="minorHAnsi" w:eastAsia="Calibri" w:hAnsiTheme="minorHAnsi" w:cstheme="minorHAnsi"/>
          <w:iCs/>
        </w:rPr>
        <w:t>24</w:t>
      </w:r>
      <w:r w:rsidRPr="00061D36">
        <w:rPr>
          <w:rFonts w:asciiTheme="minorHAnsi" w:eastAsia="Calibri" w:hAnsiTheme="minorHAnsi" w:cstheme="minorHAnsi"/>
          <w:iCs/>
        </w:rPr>
        <w:t xml:space="preserve">%. </w:t>
      </w:r>
    </w:p>
    <w:p w14:paraId="6F753D52" w14:textId="2C2963E0" w:rsidR="00F0606D" w:rsidRPr="00061D36" w:rsidRDefault="00307AB4" w:rsidP="00363885">
      <w:pPr>
        <w:spacing w:line="24" w:lineRule="atLeast"/>
        <w:ind w:right="92"/>
        <w:jc w:val="both"/>
        <w:rPr>
          <w:rFonts w:asciiTheme="minorHAnsi" w:eastAsia="Calibri" w:hAnsiTheme="minorHAnsi" w:cstheme="minorHAnsi"/>
          <w:bCs/>
          <w:iCs/>
        </w:rPr>
      </w:pPr>
      <w:r w:rsidRPr="00061D36">
        <w:rPr>
          <w:rFonts w:asciiTheme="minorHAnsi" w:eastAsia="Calibri" w:hAnsiTheme="minorHAnsi" w:cstheme="minorHAnsi"/>
          <w:bCs/>
          <w:iCs/>
        </w:rPr>
        <w:t>U 20</w:t>
      </w:r>
      <w:r w:rsidR="00675460" w:rsidRPr="00061D36">
        <w:rPr>
          <w:rFonts w:asciiTheme="minorHAnsi" w:eastAsia="Calibri" w:hAnsiTheme="minorHAnsi" w:cstheme="minorHAnsi"/>
          <w:bCs/>
          <w:iCs/>
        </w:rPr>
        <w:t>20</w:t>
      </w:r>
      <w:r w:rsidR="00F0606D" w:rsidRPr="00061D36">
        <w:rPr>
          <w:rFonts w:asciiTheme="minorHAnsi" w:eastAsia="Calibri" w:hAnsiTheme="minorHAnsi" w:cstheme="minorHAnsi"/>
          <w:bCs/>
          <w:iCs/>
        </w:rPr>
        <w:t xml:space="preserve">. godini </w:t>
      </w:r>
      <w:r w:rsidR="00FF41DA" w:rsidRPr="00061D36">
        <w:rPr>
          <w:rFonts w:asciiTheme="minorHAnsi" w:eastAsia="Calibri" w:hAnsiTheme="minorHAnsi" w:cstheme="minorHAnsi"/>
          <w:bCs/>
          <w:iCs/>
        </w:rPr>
        <w:t xml:space="preserve">troškovi održavanja vozila i rezervnih dijelova, u odnosu na 2019. godinu, </w:t>
      </w:r>
      <w:r w:rsidR="00675460" w:rsidRPr="00061D36">
        <w:rPr>
          <w:rFonts w:asciiTheme="minorHAnsi" w:eastAsia="Calibri" w:hAnsiTheme="minorHAnsi" w:cstheme="minorHAnsi"/>
          <w:bCs/>
          <w:iCs/>
        </w:rPr>
        <w:t xml:space="preserve">smanjeni su za </w:t>
      </w:r>
      <w:r w:rsidR="00733FDA" w:rsidRPr="00061D36">
        <w:rPr>
          <w:rFonts w:asciiTheme="minorHAnsi" w:eastAsia="Calibri" w:hAnsiTheme="minorHAnsi" w:cstheme="minorHAnsi"/>
          <w:bCs/>
          <w:iCs/>
        </w:rPr>
        <w:t>43</w:t>
      </w:r>
      <w:r w:rsidR="00675460" w:rsidRPr="00061D36">
        <w:rPr>
          <w:rFonts w:asciiTheme="minorHAnsi" w:eastAsia="Calibri" w:hAnsiTheme="minorHAnsi" w:cstheme="minorHAnsi"/>
          <w:bCs/>
          <w:iCs/>
        </w:rPr>
        <w:t>%</w:t>
      </w:r>
      <w:r w:rsidR="00F0606D" w:rsidRPr="00061D36">
        <w:rPr>
          <w:rFonts w:asciiTheme="minorHAnsi" w:eastAsia="Calibri" w:hAnsiTheme="minorHAnsi" w:cstheme="minorHAnsi"/>
          <w:bCs/>
          <w:iCs/>
        </w:rPr>
        <w:t xml:space="preserve"> </w:t>
      </w:r>
      <w:r w:rsidR="00CC22E2" w:rsidRPr="00061D36">
        <w:rPr>
          <w:rFonts w:asciiTheme="minorHAnsi" w:eastAsia="Calibri" w:hAnsiTheme="minorHAnsi" w:cstheme="minorHAnsi"/>
          <w:bCs/>
          <w:iCs/>
        </w:rPr>
        <w:t xml:space="preserve">zbog </w:t>
      </w:r>
      <w:r w:rsidR="009E2DAD" w:rsidRPr="00061D36">
        <w:rPr>
          <w:rFonts w:asciiTheme="minorHAnsi" w:eastAsia="Calibri" w:hAnsiTheme="minorHAnsi" w:cstheme="minorHAnsi"/>
          <w:bCs/>
          <w:iCs/>
        </w:rPr>
        <w:t xml:space="preserve">znatno </w:t>
      </w:r>
      <w:r w:rsidR="00005B82" w:rsidRPr="00061D36">
        <w:rPr>
          <w:rFonts w:asciiTheme="minorHAnsi" w:eastAsia="Calibri" w:hAnsiTheme="minorHAnsi" w:cstheme="minorHAnsi"/>
          <w:bCs/>
          <w:iCs/>
        </w:rPr>
        <w:t>manjeg broja izvanrednih popravaka vozila</w:t>
      </w:r>
      <w:r w:rsidR="00FF41DA" w:rsidRPr="00061D36">
        <w:rPr>
          <w:rFonts w:asciiTheme="minorHAnsi" w:eastAsia="Calibri" w:hAnsiTheme="minorHAnsi" w:cstheme="minorHAnsi"/>
          <w:bCs/>
          <w:iCs/>
        </w:rPr>
        <w:t>.</w:t>
      </w:r>
    </w:p>
    <w:p w14:paraId="5B919AE4" w14:textId="77777777" w:rsidR="003044C5" w:rsidRPr="00061D36" w:rsidRDefault="003044C5" w:rsidP="00363885">
      <w:pPr>
        <w:spacing w:line="24" w:lineRule="atLeast"/>
        <w:jc w:val="both"/>
        <w:rPr>
          <w:rFonts w:asciiTheme="minorHAnsi" w:eastAsia="Calibri" w:hAnsiTheme="minorHAnsi" w:cstheme="minorHAnsi"/>
          <w:b/>
          <w:iCs/>
        </w:rPr>
      </w:pPr>
    </w:p>
    <w:p w14:paraId="7FBE6D12" w14:textId="5C1492DC" w:rsidR="00F0606D" w:rsidRPr="00061D36" w:rsidRDefault="00F0606D" w:rsidP="00363885">
      <w:pPr>
        <w:spacing w:line="24" w:lineRule="atLeast"/>
        <w:jc w:val="both"/>
        <w:rPr>
          <w:rFonts w:asciiTheme="minorHAnsi" w:eastAsia="Calibri" w:hAnsiTheme="minorHAnsi" w:cstheme="minorHAnsi"/>
          <w:iCs/>
        </w:rPr>
      </w:pPr>
      <w:r w:rsidRPr="00061D36">
        <w:rPr>
          <w:rFonts w:asciiTheme="minorHAnsi" w:eastAsia="Calibri" w:hAnsiTheme="minorHAnsi" w:cstheme="minorHAnsi"/>
          <w:b/>
          <w:iCs/>
        </w:rPr>
        <w:t>Troškovi osoblja</w:t>
      </w:r>
      <w:r w:rsidRPr="00061D36">
        <w:rPr>
          <w:rFonts w:asciiTheme="minorHAnsi" w:eastAsia="Calibri" w:hAnsiTheme="minorHAnsi" w:cstheme="minorHAnsi"/>
          <w:iCs/>
        </w:rPr>
        <w:t xml:space="preserve"> u iznosu od </w:t>
      </w:r>
      <w:r w:rsidR="001A7A6F" w:rsidRPr="00061D36">
        <w:rPr>
          <w:rFonts w:asciiTheme="minorHAnsi" w:eastAsia="Calibri" w:hAnsiTheme="minorHAnsi" w:cstheme="minorHAnsi"/>
          <w:iCs/>
        </w:rPr>
        <w:t>14.4</w:t>
      </w:r>
      <w:r w:rsidR="0013572B" w:rsidRPr="00061D36">
        <w:rPr>
          <w:rFonts w:asciiTheme="minorHAnsi" w:eastAsia="Calibri" w:hAnsiTheme="minorHAnsi" w:cstheme="minorHAnsi"/>
          <w:iCs/>
        </w:rPr>
        <w:t>2</w:t>
      </w:r>
      <w:r w:rsidR="001A7A6F" w:rsidRPr="00061D36">
        <w:rPr>
          <w:rFonts w:asciiTheme="minorHAnsi" w:eastAsia="Calibri" w:hAnsiTheme="minorHAnsi" w:cstheme="minorHAnsi"/>
          <w:iCs/>
        </w:rPr>
        <w:t>0.</w:t>
      </w:r>
      <w:r w:rsidR="0013572B" w:rsidRPr="00061D36">
        <w:rPr>
          <w:rFonts w:asciiTheme="minorHAnsi" w:eastAsia="Calibri" w:hAnsiTheme="minorHAnsi" w:cstheme="minorHAnsi"/>
          <w:iCs/>
        </w:rPr>
        <w:t>319,19</w:t>
      </w:r>
      <w:r w:rsidR="001A7A6F" w:rsidRPr="00061D36">
        <w:rPr>
          <w:rFonts w:asciiTheme="minorHAnsi" w:eastAsia="Calibri" w:hAnsiTheme="minorHAnsi" w:cstheme="minorHAnsi"/>
          <w:iCs/>
        </w:rPr>
        <w:t xml:space="preserve"> </w:t>
      </w:r>
      <w:r w:rsidRPr="00061D36">
        <w:rPr>
          <w:rFonts w:asciiTheme="minorHAnsi" w:eastAsia="Calibri" w:hAnsiTheme="minorHAnsi" w:cstheme="minorHAnsi"/>
          <w:iCs/>
        </w:rPr>
        <w:t>kn kn su</w:t>
      </w:r>
      <w:r w:rsidR="001A7A6F" w:rsidRPr="00061D36">
        <w:rPr>
          <w:rFonts w:asciiTheme="minorHAnsi" w:eastAsia="Calibri" w:hAnsiTheme="minorHAnsi" w:cstheme="minorHAnsi"/>
          <w:iCs/>
        </w:rPr>
        <w:t>djeluju u ukupnim rashodima s 4</w:t>
      </w:r>
      <w:r w:rsidR="0013572B" w:rsidRPr="00061D36">
        <w:rPr>
          <w:rFonts w:asciiTheme="minorHAnsi" w:eastAsia="Calibri" w:hAnsiTheme="minorHAnsi" w:cstheme="minorHAnsi"/>
          <w:iCs/>
        </w:rPr>
        <w:t>3</w:t>
      </w:r>
      <w:r w:rsidR="001A7A6F" w:rsidRPr="00061D36">
        <w:rPr>
          <w:rFonts w:asciiTheme="minorHAnsi" w:eastAsia="Calibri" w:hAnsiTheme="minorHAnsi" w:cstheme="minorHAnsi"/>
          <w:iCs/>
        </w:rPr>
        <w:t>%. Prosječna bruto plaća u 20</w:t>
      </w:r>
      <w:r w:rsidR="0013572B" w:rsidRPr="00061D36">
        <w:rPr>
          <w:rFonts w:asciiTheme="minorHAnsi" w:eastAsia="Calibri" w:hAnsiTheme="minorHAnsi" w:cstheme="minorHAnsi"/>
          <w:iCs/>
        </w:rPr>
        <w:t>20</w:t>
      </w:r>
      <w:r w:rsidRPr="00061D36">
        <w:rPr>
          <w:rFonts w:asciiTheme="minorHAnsi" w:eastAsia="Calibri" w:hAnsiTheme="minorHAnsi" w:cstheme="minorHAnsi"/>
          <w:iCs/>
        </w:rPr>
        <w:t>. godini iznosila je 7.</w:t>
      </w:r>
      <w:r w:rsidR="0013572B" w:rsidRPr="00061D36">
        <w:rPr>
          <w:rFonts w:asciiTheme="minorHAnsi" w:eastAsia="Calibri" w:hAnsiTheme="minorHAnsi" w:cstheme="minorHAnsi"/>
          <w:iCs/>
        </w:rPr>
        <w:t>539,98</w:t>
      </w:r>
      <w:r w:rsidRPr="00061D36">
        <w:rPr>
          <w:rFonts w:asciiTheme="minorHAnsi" w:eastAsia="Calibri" w:hAnsiTheme="minorHAnsi" w:cstheme="minorHAnsi"/>
          <w:iCs/>
        </w:rPr>
        <w:t xml:space="preserve"> kn, a</w:t>
      </w:r>
      <w:r w:rsidR="001A7A6F" w:rsidRPr="00061D36">
        <w:rPr>
          <w:rFonts w:asciiTheme="minorHAnsi" w:eastAsia="Calibri" w:hAnsiTheme="minorHAnsi" w:cstheme="minorHAnsi"/>
          <w:iCs/>
        </w:rPr>
        <w:t xml:space="preserve"> neto 5.</w:t>
      </w:r>
      <w:r w:rsidR="0013572B" w:rsidRPr="00061D36">
        <w:rPr>
          <w:rFonts w:asciiTheme="minorHAnsi" w:eastAsia="Calibri" w:hAnsiTheme="minorHAnsi" w:cstheme="minorHAnsi"/>
          <w:iCs/>
        </w:rPr>
        <w:t>636,62</w:t>
      </w:r>
      <w:r w:rsidR="001A7A6F" w:rsidRPr="00061D36">
        <w:rPr>
          <w:rFonts w:asciiTheme="minorHAnsi" w:eastAsia="Calibri" w:hAnsiTheme="minorHAnsi" w:cstheme="minorHAnsi"/>
          <w:iCs/>
        </w:rPr>
        <w:t xml:space="preserve"> kn, dok je u 201</w:t>
      </w:r>
      <w:r w:rsidR="0013572B" w:rsidRPr="00061D36">
        <w:rPr>
          <w:rFonts w:asciiTheme="minorHAnsi" w:eastAsia="Calibri" w:hAnsiTheme="minorHAnsi" w:cstheme="minorHAnsi"/>
          <w:iCs/>
        </w:rPr>
        <w:t>9</w:t>
      </w:r>
      <w:r w:rsidRPr="00061D36">
        <w:rPr>
          <w:rFonts w:asciiTheme="minorHAnsi" w:eastAsia="Calibri" w:hAnsiTheme="minorHAnsi" w:cstheme="minorHAnsi"/>
          <w:iCs/>
        </w:rPr>
        <w:t xml:space="preserve">. godini prosječna bruto plaća iznosila </w:t>
      </w:r>
      <w:r w:rsidR="001A7A6F" w:rsidRPr="00061D36">
        <w:rPr>
          <w:rFonts w:asciiTheme="minorHAnsi" w:eastAsia="Calibri" w:hAnsiTheme="minorHAnsi" w:cstheme="minorHAnsi"/>
          <w:iCs/>
        </w:rPr>
        <w:t>7.</w:t>
      </w:r>
      <w:r w:rsidR="0013572B" w:rsidRPr="00061D36">
        <w:rPr>
          <w:rFonts w:asciiTheme="minorHAnsi" w:eastAsia="Calibri" w:hAnsiTheme="minorHAnsi" w:cstheme="minorHAnsi"/>
          <w:iCs/>
        </w:rPr>
        <w:t>335</w:t>
      </w:r>
      <w:r w:rsidR="001A7A6F" w:rsidRPr="00061D36">
        <w:rPr>
          <w:rFonts w:asciiTheme="minorHAnsi" w:eastAsia="Calibri" w:hAnsiTheme="minorHAnsi" w:cstheme="minorHAnsi"/>
          <w:iCs/>
        </w:rPr>
        <w:t>,</w:t>
      </w:r>
      <w:r w:rsidR="0013572B" w:rsidRPr="00061D36">
        <w:rPr>
          <w:rFonts w:asciiTheme="minorHAnsi" w:eastAsia="Calibri" w:hAnsiTheme="minorHAnsi" w:cstheme="minorHAnsi"/>
          <w:iCs/>
        </w:rPr>
        <w:t>7</w:t>
      </w:r>
      <w:r w:rsidR="001A7A6F" w:rsidRPr="00061D36">
        <w:rPr>
          <w:rFonts w:asciiTheme="minorHAnsi" w:eastAsia="Calibri" w:hAnsiTheme="minorHAnsi" w:cstheme="minorHAnsi"/>
          <w:iCs/>
        </w:rPr>
        <w:t xml:space="preserve">5 </w:t>
      </w:r>
      <w:r w:rsidRPr="00061D36">
        <w:rPr>
          <w:rFonts w:asciiTheme="minorHAnsi" w:eastAsia="Calibri" w:hAnsiTheme="minorHAnsi" w:cstheme="minorHAnsi"/>
          <w:iCs/>
        </w:rPr>
        <w:t xml:space="preserve">kn, a neto </w:t>
      </w:r>
      <w:r w:rsidR="001A7A6F" w:rsidRPr="00061D36">
        <w:rPr>
          <w:rFonts w:asciiTheme="minorHAnsi" w:eastAsia="Calibri" w:hAnsiTheme="minorHAnsi" w:cstheme="minorHAnsi"/>
          <w:iCs/>
        </w:rPr>
        <w:t>5.</w:t>
      </w:r>
      <w:r w:rsidR="0013572B" w:rsidRPr="00061D36">
        <w:rPr>
          <w:rFonts w:asciiTheme="minorHAnsi" w:eastAsia="Calibri" w:hAnsiTheme="minorHAnsi" w:cstheme="minorHAnsi"/>
          <w:iCs/>
        </w:rPr>
        <w:t>456,42</w:t>
      </w:r>
      <w:r w:rsidR="001A7A6F" w:rsidRPr="00061D36">
        <w:rPr>
          <w:rFonts w:asciiTheme="minorHAnsi" w:eastAsia="Calibri" w:hAnsiTheme="minorHAnsi" w:cstheme="minorHAnsi"/>
          <w:iCs/>
        </w:rPr>
        <w:t xml:space="preserve"> </w:t>
      </w:r>
      <w:r w:rsidRPr="00061D36">
        <w:rPr>
          <w:rFonts w:asciiTheme="minorHAnsi" w:eastAsia="Calibri" w:hAnsiTheme="minorHAnsi" w:cstheme="minorHAnsi"/>
          <w:iCs/>
        </w:rPr>
        <w:t xml:space="preserve">kn. </w:t>
      </w:r>
    </w:p>
    <w:p w14:paraId="42DEECE0" w14:textId="77777777" w:rsidR="003044C5" w:rsidRPr="00061D36" w:rsidRDefault="003044C5" w:rsidP="00363885">
      <w:pPr>
        <w:spacing w:line="24" w:lineRule="atLeast"/>
        <w:jc w:val="both"/>
        <w:rPr>
          <w:rFonts w:asciiTheme="minorHAnsi" w:eastAsia="Calibri" w:hAnsiTheme="minorHAnsi" w:cstheme="minorHAnsi"/>
          <w:b/>
          <w:iCs/>
        </w:rPr>
      </w:pPr>
    </w:p>
    <w:p w14:paraId="1BF2F9ED" w14:textId="7BF00AE5" w:rsidR="00F356B9" w:rsidRPr="00061D36" w:rsidRDefault="00F0606D" w:rsidP="00363885">
      <w:pPr>
        <w:spacing w:line="24" w:lineRule="atLeast"/>
        <w:jc w:val="both"/>
        <w:rPr>
          <w:rFonts w:asciiTheme="minorHAnsi" w:eastAsia="Calibri" w:hAnsiTheme="minorHAnsi" w:cstheme="minorHAnsi"/>
          <w:iCs/>
        </w:rPr>
      </w:pPr>
      <w:r w:rsidRPr="00061D36">
        <w:rPr>
          <w:rFonts w:asciiTheme="minorHAnsi" w:eastAsia="Calibri" w:hAnsiTheme="minorHAnsi" w:cstheme="minorHAnsi"/>
          <w:b/>
          <w:iCs/>
        </w:rPr>
        <w:t>Troškovi amortizacije</w:t>
      </w:r>
      <w:r w:rsidR="001A7A6F" w:rsidRPr="00061D36">
        <w:rPr>
          <w:rFonts w:asciiTheme="minorHAnsi" w:eastAsia="Calibri" w:hAnsiTheme="minorHAnsi" w:cstheme="minorHAnsi"/>
          <w:iCs/>
        </w:rPr>
        <w:t xml:space="preserve"> u 20</w:t>
      </w:r>
      <w:r w:rsidR="0013572B" w:rsidRPr="00061D36">
        <w:rPr>
          <w:rFonts w:asciiTheme="minorHAnsi" w:eastAsia="Calibri" w:hAnsiTheme="minorHAnsi" w:cstheme="minorHAnsi"/>
          <w:iCs/>
        </w:rPr>
        <w:t>20</w:t>
      </w:r>
      <w:r w:rsidRPr="00061D36">
        <w:rPr>
          <w:rFonts w:asciiTheme="minorHAnsi" w:eastAsia="Calibri" w:hAnsiTheme="minorHAnsi" w:cstheme="minorHAnsi"/>
          <w:iCs/>
        </w:rPr>
        <w:t xml:space="preserve">. godini iznose </w:t>
      </w:r>
      <w:r w:rsidR="001A7A6F" w:rsidRPr="00061D36">
        <w:rPr>
          <w:rFonts w:asciiTheme="minorHAnsi" w:eastAsia="Calibri" w:hAnsiTheme="minorHAnsi" w:cstheme="minorHAnsi"/>
          <w:iCs/>
        </w:rPr>
        <w:t>7.</w:t>
      </w:r>
      <w:r w:rsidR="0013572B" w:rsidRPr="00061D36">
        <w:rPr>
          <w:rFonts w:asciiTheme="minorHAnsi" w:eastAsia="Calibri" w:hAnsiTheme="minorHAnsi" w:cstheme="minorHAnsi"/>
          <w:iCs/>
        </w:rPr>
        <w:t>681</w:t>
      </w:r>
      <w:r w:rsidR="001A7A6F" w:rsidRPr="00061D36">
        <w:rPr>
          <w:rFonts w:asciiTheme="minorHAnsi" w:eastAsia="Calibri" w:hAnsiTheme="minorHAnsi" w:cstheme="minorHAnsi"/>
          <w:iCs/>
        </w:rPr>
        <w:t>.</w:t>
      </w:r>
      <w:r w:rsidR="0013572B" w:rsidRPr="00061D36">
        <w:rPr>
          <w:rFonts w:asciiTheme="minorHAnsi" w:eastAsia="Calibri" w:hAnsiTheme="minorHAnsi" w:cstheme="minorHAnsi"/>
          <w:iCs/>
        </w:rPr>
        <w:t>016,50</w:t>
      </w:r>
      <w:r w:rsidR="001A7A6F" w:rsidRPr="00061D36">
        <w:rPr>
          <w:rFonts w:asciiTheme="minorHAnsi" w:eastAsia="Calibri" w:hAnsiTheme="minorHAnsi" w:cstheme="minorHAnsi"/>
          <w:iCs/>
        </w:rPr>
        <w:t xml:space="preserve"> kn</w:t>
      </w:r>
      <w:r w:rsidR="000C1751" w:rsidRPr="00061D36">
        <w:rPr>
          <w:rFonts w:asciiTheme="minorHAnsi" w:eastAsia="Calibri" w:hAnsiTheme="minorHAnsi" w:cstheme="minorHAnsi"/>
          <w:iCs/>
        </w:rPr>
        <w:t xml:space="preserve"> </w:t>
      </w:r>
      <w:r w:rsidR="001A7A6F" w:rsidRPr="00061D36">
        <w:rPr>
          <w:rFonts w:asciiTheme="minorHAnsi" w:eastAsia="Calibri" w:hAnsiTheme="minorHAnsi" w:cstheme="minorHAnsi"/>
          <w:iCs/>
        </w:rPr>
        <w:t xml:space="preserve"> </w:t>
      </w:r>
      <w:r w:rsidR="00C5788C" w:rsidRPr="00061D36">
        <w:rPr>
          <w:rFonts w:asciiTheme="minorHAnsi" w:eastAsia="Calibri" w:hAnsiTheme="minorHAnsi" w:cstheme="minorHAnsi"/>
          <w:iCs/>
        </w:rPr>
        <w:t>(u 201</w:t>
      </w:r>
      <w:r w:rsidR="0013572B" w:rsidRPr="00061D36">
        <w:rPr>
          <w:rFonts w:asciiTheme="minorHAnsi" w:eastAsia="Calibri" w:hAnsiTheme="minorHAnsi" w:cstheme="minorHAnsi"/>
          <w:iCs/>
        </w:rPr>
        <w:t>9</w:t>
      </w:r>
      <w:r w:rsidR="00C5788C" w:rsidRPr="00061D36">
        <w:rPr>
          <w:rFonts w:asciiTheme="minorHAnsi" w:eastAsia="Calibri" w:hAnsiTheme="minorHAnsi" w:cstheme="minorHAnsi"/>
          <w:iCs/>
        </w:rPr>
        <w:t>. godini 7.</w:t>
      </w:r>
      <w:r w:rsidR="0013572B" w:rsidRPr="00061D36">
        <w:rPr>
          <w:rFonts w:asciiTheme="minorHAnsi" w:eastAsia="Calibri" w:hAnsiTheme="minorHAnsi" w:cstheme="minorHAnsi"/>
          <w:iCs/>
        </w:rPr>
        <w:t>142</w:t>
      </w:r>
      <w:r w:rsidR="00C5788C" w:rsidRPr="00061D36">
        <w:rPr>
          <w:rFonts w:asciiTheme="minorHAnsi" w:eastAsia="Calibri" w:hAnsiTheme="minorHAnsi" w:cstheme="minorHAnsi"/>
          <w:iCs/>
        </w:rPr>
        <w:t>.</w:t>
      </w:r>
      <w:r w:rsidR="0013572B" w:rsidRPr="00061D36">
        <w:rPr>
          <w:rFonts w:asciiTheme="minorHAnsi" w:eastAsia="Calibri" w:hAnsiTheme="minorHAnsi" w:cstheme="minorHAnsi"/>
          <w:iCs/>
        </w:rPr>
        <w:t xml:space="preserve">228,31 </w:t>
      </w:r>
      <w:r w:rsidR="00C5788C" w:rsidRPr="00061D36">
        <w:rPr>
          <w:rFonts w:asciiTheme="minorHAnsi" w:eastAsia="Calibri" w:hAnsiTheme="minorHAnsi" w:cstheme="minorHAnsi"/>
          <w:iCs/>
        </w:rPr>
        <w:t>kn</w:t>
      </w:r>
      <w:r w:rsidR="000C1751" w:rsidRPr="00061D36">
        <w:rPr>
          <w:rFonts w:asciiTheme="minorHAnsi" w:eastAsia="Calibri" w:hAnsiTheme="minorHAnsi" w:cstheme="minorHAnsi"/>
          <w:iCs/>
        </w:rPr>
        <w:t xml:space="preserve">). </w:t>
      </w:r>
    </w:p>
    <w:p w14:paraId="7709AF03" w14:textId="7A760035" w:rsidR="00F0606D" w:rsidRPr="00061D36" w:rsidRDefault="00F0606D" w:rsidP="00363885">
      <w:pPr>
        <w:spacing w:line="24" w:lineRule="atLeast"/>
        <w:jc w:val="both"/>
        <w:rPr>
          <w:rFonts w:asciiTheme="minorHAnsi" w:eastAsia="Calibri" w:hAnsiTheme="minorHAnsi" w:cstheme="minorHAnsi"/>
          <w:iCs/>
        </w:rPr>
      </w:pPr>
      <w:r w:rsidRPr="00061D36">
        <w:rPr>
          <w:rFonts w:asciiTheme="minorHAnsi" w:eastAsia="Calibri" w:hAnsiTheme="minorHAnsi" w:cstheme="minorHAnsi"/>
          <w:iCs/>
        </w:rPr>
        <w:t xml:space="preserve">Društvo je iskazalo prihod u visini obračunate amortizacije imovine nabavljene iz sredstava potpora u iznosu od </w:t>
      </w:r>
      <w:r w:rsidR="001A7A6F" w:rsidRPr="00061D36">
        <w:rPr>
          <w:rFonts w:asciiTheme="minorHAnsi" w:eastAsia="Calibri" w:hAnsiTheme="minorHAnsi" w:cstheme="minorHAnsi"/>
          <w:iCs/>
        </w:rPr>
        <w:t>1.8</w:t>
      </w:r>
      <w:r w:rsidR="0013572B" w:rsidRPr="00061D36">
        <w:rPr>
          <w:rFonts w:asciiTheme="minorHAnsi" w:eastAsia="Calibri" w:hAnsiTheme="minorHAnsi" w:cstheme="minorHAnsi"/>
          <w:iCs/>
        </w:rPr>
        <w:t>74</w:t>
      </w:r>
      <w:r w:rsidR="001A7A6F" w:rsidRPr="00061D36">
        <w:rPr>
          <w:rFonts w:asciiTheme="minorHAnsi" w:eastAsia="Calibri" w:hAnsiTheme="minorHAnsi" w:cstheme="minorHAnsi"/>
          <w:iCs/>
        </w:rPr>
        <w:t>.</w:t>
      </w:r>
      <w:r w:rsidR="0013572B" w:rsidRPr="00061D36">
        <w:rPr>
          <w:rFonts w:asciiTheme="minorHAnsi" w:eastAsia="Calibri" w:hAnsiTheme="minorHAnsi" w:cstheme="minorHAnsi"/>
          <w:iCs/>
        </w:rPr>
        <w:t>285,16</w:t>
      </w:r>
      <w:r w:rsidR="001A7A6F" w:rsidRPr="00061D36">
        <w:rPr>
          <w:rFonts w:asciiTheme="minorHAnsi" w:eastAsia="Calibri" w:hAnsiTheme="minorHAnsi" w:cstheme="minorHAnsi"/>
          <w:iCs/>
        </w:rPr>
        <w:t xml:space="preserve"> kn (u 201</w:t>
      </w:r>
      <w:r w:rsidR="0013572B" w:rsidRPr="00061D36">
        <w:rPr>
          <w:rFonts w:asciiTheme="minorHAnsi" w:eastAsia="Calibri" w:hAnsiTheme="minorHAnsi" w:cstheme="minorHAnsi"/>
          <w:iCs/>
        </w:rPr>
        <w:t>9</w:t>
      </w:r>
      <w:r w:rsidRPr="00061D36">
        <w:rPr>
          <w:rFonts w:asciiTheme="minorHAnsi" w:eastAsia="Calibri" w:hAnsiTheme="minorHAnsi" w:cstheme="minorHAnsi"/>
          <w:iCs/>
        </w:rPr>
        <w:t xml:space="preserve">. godini </w:t>
      </w:r>
      <w:r w:rsidR="0013572B" w:rsidRPr="00061D36">
        <w:rPr>
          <w:rFonts w:asciiTheme="minorHAnsi" w:eastAsia="Calibri" w:hAnsiTheme="minorHAnsi" w:cstheme="minorHAnsi"/>
          <w:iCs/>
        </w:rPr>
        <w:t>1.868.059,66</w:t>
      </w:r>
      <w:r w:rsidR="001A7A6F" w:rsidRPr="00061D36">
        <w:rPr>
          <w:rFonts w:asciiTheme="minorHAnsi" w:eastAsia="Calibri" w:hAnsiTheme="minorHAnsi" w:cstheme="minorHAnsi"/>
          <w:iCs/>
        </w:rPr>
        <w:t xml:space="preserve"> </w:t>
      </w:r>
      <w:r w:rsidRPr="00061D36">
        <w:rPr>
          <w:rFonts w:asciiTheme="minorHAnsi" w:eastAsia="Calibri" w:hAnsiTheme="minorHAnsi" w:cstheme="minorHAnsi"/>
          <w:iCs/>
        </w:rPr>
        <w:t xml:space="preserve">kn). </w:t>
      </w:r>
    </w:p>
    <w:p w14:paraId="7E4EFBFE" w14:textId="77777777" w:rsidR="00F356B9" w:rsidRPr="00061D36" w:rsidRDefault="00F356B9" w:rsidP="00363885">
      <w:pPr>
        <w:spacing w:line="24" w:lineRule="atLeast"/>
        <w:jc w:val="both"/>
        <w:rPr>
          <w:rFonts w:asciiTheme="minorHAnsi" w:eastAsia="Calibri" w:hAnsiTheme="minorHAnsi" w:cstheme="minorHAnsi"/>
          <w:color w:val="000000"/>
        </w:rPr>
      </w:pPr>
    </w:p>
    <w:p w14:paraId="498C0A6A" w14:textId="347D3A37" w:rsidR="00F0606D" w:rsidRPr="00061D36" w:rsidRDefault="00F0606D" w:rsidP="00363885">
      <w:pPr>
        <w:spacing w:line="24" w:lineRule="atLeast"/>
        <w:jc w:val="both"/>
        <w:rPr>
          <w:rFonts w:asciiTheme="minorHAnsi" w:eastAsia="Calibri" w:hAnsiTheme="minorHAnsi" w:cstheme="minorHAnsi"/>
          <w:iCs/>
        </w:rPr>
      </w:pPr>
      <w:r w:rsidRPr="00061D36">
        <w:rPr>
          <w:rFonts w:asciiTheme="minorHAnsi" w:eastAsia="Calibri" w:hAnsiTheme="minorHAnsi" w:cstheme="minorHAnsi"/>
          <w:b/>
          <w:iCs/>
        </w:rPr>
        <w:t>Ostali troškovi poslovanja</w:t>
      </w:r>
      <w:r w:rsidR="00240EFF" w:rsidRPr="00061D36">
        <w:rPr>
          <w:rFonts w:asciiTheme="minorHAnsi" w:eastAsia="Calibri" w:hAnsiTheme="minorHAnsi" w:cstheme="minorHAnsi"/>
          <w:iCs/>
        </w:rPr>
        <w:t xml:space="preserve"> iznose </w:t>
      </w:r>
      <w:r w:rsidR="0013572B" w:rsidRPr="00061D36">
        <w:rPr>
          <w:rFonts w:asciiTheme="minorHAnsi" w:eastAsia="Calibri" w:hAnsiTheme="minorHAnsi" w:cstheme="minorHAnsi"/>
          <w:iCs/>
        </w:rPr>
        <w:t>1.848.279,85</w:t>
      </w:r>
      <w:r w:rsidR="00240EFF" w:rsidRPr="00061D36">
        <w:rPr>
          <w:rFonts w:asciiTheme="minorHAnsi" w:eastAsia="Calibri" w:hAnsiTheme="minorHAnsi" w:cstheme="minorHAnsi"/>
          <w:iCs/>
        </w:rPr>
        <w:t xml:space="preserve"> kn</w:t>
      </w:r>
      <w:r w:rsidR="00423EF7" w:rsidRPr="00061D36">
        <w:rPr>
          <w:rFonts w:asciiTheme="minorHAnsi" w:eastAsia="Calibri" w:hAnsiTheme="minorHAnsi" w:cstheme="minorHAnsi"/>
          <w:iCs/>
        </w:rPr>
        <w:t xml:space="preserve"> te su za 31% manji od prethodne godine</w:t>
      </w:r>
      <w:r w:rsidR="00240EFF" w:rsidRPr="00061D36">
        <w:rPr>
          <w:rFonts w:asciiTheme="minorHAnsi" w:eastAsia="Calibri" w:hAnsiTheme="minorHAnsi" w:cstheme="minorHAnsi"/>
          <w:iCs/>
        </w:rPr>
        <w:t xml:space="preserve"> (201</w:t>
      </w:r>
      <w:r w:rsidR="0013572B" w:rsidRPr="00061D36">
        <w:rPr>
          <w:rFonts w:asciiTheme="minorHAnsi" w:eastAsia="Calibri" w:hAnsiTheme="minorHAnsi" w:cstheme="minorHAnsi"/>
          <w:iCs/>
        </w:rPr>
        <w:t>9</w:t>
      </w:r>
      <w:r w:rsidRPr="00061D36">
        <w:rPr>
          <w:rFonts w:asciiTheme="minorHAnsi" w:eastAsia="Calibri" w:hAnsiTheme="minorHAnsi" w:cstheme="minorHAnsi"/>
          <w:iCs/>
        </w:rPr>
        <w:t>. godin</w:t>
      </w:r>
      <w:r w:rsidR="00423EF7" w:rsidRPr="00061D36">
        <w:rPr>
          <w:rFonts w:asciiTheme="minorHAnsi" w:eastAsia="Calibri" w:hAnsiTheme="minorHAnsi" w:cstheme="minorHAnsi"/>
          <w:iCs/>
        </w:rPr>
        <w:t>e</w:t>
      </w:r>
      <w:r w:rsidRPr="00061D36">
        <w:rPr>
          <w:rFonts w:asciiTheme="minorHAnsi" w:eastAsia="Calibri" w:hAnsiTheme="minorHAnsi" w:cstheme="minorHAnsi"/>
          <w:iCs/>
        </w:rPr>
        <w:t xml:space="preserve"> </w:t>
      </w:r>
      <w:r w:rsidR="00240EFF" w:rsidRPr="00061D36">
        <w:rPr>
          <w:rFonts w:asciiTheme="minorHAnsi" w:eastAsia="Calibri" w:hAnsiTheme="minorHAnsi" w:cstheme="minorHAnsi"/>
          <w:iCs/>
        </w:rPr>
        <w:t>2.</w:t>
      </w:r>
      <w:r w:rsidR="0013572B" w:rsidRPr="00061D36">
        <w:rPr>
          <w:rFonts w:asciiTheme="minorHAnsi" w:eastAsia="Calibri" w:hAnsiTheme="minorHAnsi" w:cstheme="minorHAnsi"/>
          <w:iCs/>
        </w:rPr>
        <w:t>662.023,48</w:t>
      </w:r>
      <w:r w:rsidR="00240EFF" w:rsidRPr="00061D36">
        <w:rPr>
          <w:rFonts w:asciiTheme="minorHAnsi" w:eastAsia="Calibri" w:hAnsiTheme="minorHAnsi" w:cstheme="minorHAnsi"/>
          <w:iCs/>
        </w:rPr>
        <w:t xml:space="preserve"> kn)</w:t>
      </w:r>
      <w:r w:rsidR="00FF41DA" w:rsidRPr="00061D36">
        <w:rPr>
          <w:rFonts w:asciiTheme="minorHAnsi" w:eastAsia="Calibri" w:hAnsiTheme="minorHAnsi" w:cstheme="minorHAnsi"/>
          <w:iCs/>
        </w:rPr>
        <w:t xml:space="preserve">. </w:t>
      </w:r>
      <w:r w:rsidR="00423EF7" w:rsidRPr="00061D36">
        <w:rPr>
          <w:rFonts w:asciiTheme="minorHAnsi" w:eastAsia="Calibri" w:hAnsiTheme="minorHAnsi" w:cstheme="minorHAnsi"/>
          <w:iCs/>
        </w:rPr>
        <w:t>Troškovi su manji</w:t>
      </w:r>
      <w:r w:rsidR="00240EFF" w:rsidRPr="00061D36">
        <w:rPr>
          <w:rFonts w:asciiTheme="minorHAnsi" w:eastAsia="Calibri" w:hAnsiTheme="minorHAnsi" w:cstheme="minorHAnsi"/>
          <w:iCs/>
        </w:rPr>
        <w:t xml:space="preserve"> zbog </w:t>
      </w:r>
      <w:r w:rsidR="00423EF7" w:rsidRPr="00061D36">
        <w:rPr>
          <w:rFonts w:asciiTheme="minorHAnsi" w:eastAsia="Calibri" w:hAnsiTheme="minorHAnsi" w:cstheme="minorHAnsi"/>
          <w:iCs/>
        </w:rPr>
        <w:t>smanjenih troškova</w:t>
      </w:r>
      <w:r w:rsidR="002C08CF" w:rsidRPr="00061D36">
        <w:rPr>
          <w:rFonts w:asciiTheme="minorHAnsi" w:eastAsia="Calibri" w:hAnsiTheme="minorHAnsi" w:cstheme="minorHAnsi"/>
          <w:iCs/>
        </w:rPr>
        <w:t>:</w:t>
      </w:r>
      <w:r w:rsidR="00423EF7" w:rsidRPr="00061D36">
        <w:rPr>
          <w:rFonts w:asciiTheme="minorHAnsi" w:eastAsia="Calibri" w:hAnsiTheme="minorHAnsi" w:cstheme="minorHAnsi"/>
          <w:iCs/>
        </w:rPr>
        <w:t xml:space="preserve"> </w:t>
      </w:r>
      <w:r w:rsidR="002C08CF" w:rsidRPr="00061D36">
        <w:rPr>
          <w:rFonts w:asciiTheme="minorHAnsi" w:eastAsia="Calibri" w:hAnsiTheme="minorHAnsi" w:cstheme="minorHAnsi"/>
          <w:iCs/>
        </w:rPr>
        <w:t xml:space="preserve">nagrada </w:t>
      </w:r>
      <w:r w:rsidR="00C303C0" w:rsidRPr="00061D36">
        <w:rPr>
          <w:rFonts w:asciiTheme="minorHAnsi" w:eastAsia="Calibri" w:hAnsiTheme="minorHAnsi" w:cstheme="minorHAnsi"/>
          <w:iCs/>
        </w:rPr>
        <w:t>i</w:t>
      </w:r>
      <w:r w:rsidR="002C08CF" w:rsidRPr="00061D36">
        <w:rPr>
          <w:rFonts w:asciiTheme="minorHAnsi" w:eastAsia="Calibri" w:hAnsiTheme="minorHAnsi" w:cstheme="minorHAnsi"/>
          <w:iCs/>
        </w:rPr>
        <w:t xml:space="preserve"> poklon bonova radnicima za 486.287,00 kn (-60%), </w:t>
      </w:r>
      <w:r w:rsidR="00423EF7" w:rsidRPr="00061D36">
        <w:rPr>
          <w:rFonts w:asciiTheme="minorHAnsi" w:eastAsia="Calibri" w:hAnsiTheme="minorHAnsi" w:cstheme="minorHAnsi"/>
          <w:iCs/>
        </w:rPr>
        <w:t>prijevoza radnika na/s</w:t>
      </w:r>
      <w:r w:rsidR="002C08CF" w:rsidRPr="00061D36">
        <w:rPr>
          <w:rFonts w:asciiTheme="minorHAnsi" w:eastAsia="Calibri" w:hAnsiTheme="minorHAnsi" w:cstheme="minorHAnsi"/>
          <w:iCs/>
        </w:rPr>
        <w:t xml:space="preserve"> </w:t>
      </w:r>
      <w:r w:rsidR="00423EF7" w:rsidRPr="00061D36">
        <w:rPr>
          <w:rFonts w:asciiTheme="minorHAnsi" w:eastAsia="Calibri" w:hAnsiTheme="minorHAnsi" w:cstheme="minorHAnsi"/>
          <w:iCs/>
        </w:rPr>
        <w:t xml:space="preserve">posla </w:t>
      </w:r>
      <w:r w:rsidR="002C08CF" w:rsidRPr="00061D36">
        <w:rPr>
          <w:rFonts w:asciiTheme="minorHAnsi" w:eastAsia="Calibri" w:hAnsiTheme="minorHAnsi" w:cstheme="minorHAnsi"/>
          <w:iCs/>
        </w:rPr>
        <w:t xml:space="preserve">za 104.913,00 kn </w:t>
      </w:r>
      <w:r w:rsidR="00423EF7" w:rsidRPr="00061D36">
        <w:rPr>
          <w:rFonts w:asciiTheme="minorHAnsi" w:eastAsia="Calibri" w:hAnsiTheme="minorHAnsi" w:cstheme="minorHAnsi"/>
          <w:iCs/>
        </w:rPr>
        <w:t>(-27%) te reprezentacije</w:t>
      </w:r>
      <w:r w:rsidR="002C08CF" w:rsidRPr="00061D36">
        <w:rPr>
          <w:rFonts w:asciiTheme="minorHAnsi" w:eastAsia="Calibri" w:hAnsiTheme="minorHAnsi" w:cstheme="minorHAnsi"/>
          <w:iCs/>
        </w:rPr>
        <w:t xml:space="preserve"> za 144.869,26 kn</w:t>
      </w:r>
      <w:r w:rsidR="00423EF7" w:rsidRPr="00061D36">
        <w:rPr>
          <w:rFonts w:asciiTheme="minorHAnsi" w:eastAsia="Calibri" w:hAnsiTheme="minorHAnsi" w:cstheme="minorHAnsi"/>
          <w:iCs/>
        </w:rPr>
        <w:t xml:space="preserve"> (</w:t>
      </w:r>
      <w:r w:rsidR="002C08CF" w:rsidRPr="00061D36">
        <w:rPr>
          <w:rFonts w:asciiTheme="minorHAnsi" w:eastAsia="Calibri" w:hAnsiTheme="minorHAnsi" w:cstheme="minorHAnsi"/>
          <w:iCs/>
        </w:rPr>
        <w:t>-</w:t>
      </w:r>
      <w:r w:rsidR="00423EF7" w:rsidRPr="00061D36">
        <w:rPr>
          <w:rFonts w:asciiTheme="minorHAnsi" w:eastAsia="Calibri" w:hAnsiTheme="minorHAnsi" w:cstheme="minorHAnsi"/>
          <w:iCs/>
        </w:rPr>
        <w:t>93%)</w:t>
      </w:r>
      <w:r w:rsidR="00240EFF" w:rsidRPr="00061D36">
        <w:rPr>
          <w:rFonts w:asciiTheme="minorHAnsi" w:eastAsia="Calibri" w:hAnsiTheme="minorHAnsi" w:cstheme="minorHAnsi"/>
          <w:iCs/>
        </w:rPr>
        <w:t xml:space="preserve">. </w:t>
      </w:r>
      <w:r w:rsidRPr="00061D36">
        <w:rPr>
          <w:rFonts w:asciiTheme="minorHAnsi" w:eastAsia="Calibri" w:hAnsiTheme="minorHAnsi" w:cstheme="minorHAnsi"/>
          <w:iCs/>
        </w:rPr>
        <w:t>Ostali troškovi obuhvaćaju</w:t>
      </w:r>
      <w:r w:rsidR="002C08CF" w:rsidRPr="00061D36">
        <w:rPr>
          <w:rFonts w:asciiTheme="minorHAnsi" w:eastAsia="Calibri" w:hAnsiTheme="minorHAnsi" w:cstheme="minorHAnsi"/>
          <w:iCs/>
        </w:rPr>
        <w:t xml:space="preserve"> i</w:t>
      </w:r>
      <w:r w:rsidR="00534566" w:rsidRPr="00061D36">
        <w:rPr>
          <w:rFonts w:asciiTheme="minorHAnsi" w:eastAsia="Calibri" w:hAnsiTheme="minorHAnsi" w:cstheme="minorHAnsi"/>
          <w:iCs/>
        </w:rPr>
        <w:t xml:space="preserve"> </w:t>
      </w:r>
      <w:r w:rsidR="002C08CF" w:rsidRPr="00061D36">
        <w:rPr>
          <w:rFonts w:asciiTheme="minorHAnsi" w:eastAsia="Calibri" w:hAnsiTheme="minorHAnsi" w:cstheme="minorHAnsi"/>
          <w:iCs/>
        </w:rPr>
        <w:t xml:space="preserve">troškove: komunalne naknade 546.290,76 kn, </w:t>
      </w:r>
      <w:r w:rsidRPr="00061D36">
        <w:rPr>
          <w:rFonts w:asciiTheme="minorHAnsi" w:eastAsia="Calibri" w:hAnsiTheme="minorHAnsi" w:cstheme="minorHAnsi"/>
          <w:iCs/>
        </w:rPr>
        <w:t xml:space="preserve">osiguranja </w:t>
      </w:r>
      <w:r w:rsidR="00240EFF" w:rsidRPr="00061D36">
        <w:rPr>
          <w:rFonts w:asciiTheme="minorHAnsi" w:eastAsia="Calibri" w:hAnsiTheme="minorHAnsi" w:cstheme="minorHAnsi"/>
          <w:iCs/>
        </w:rPr>
        <w:t>5</w:t>
      </w:r>
      <w:r w:rsidR="00005B82" w:rsidRPr="00061D36">
        <w:rPr>
          <w:rFonts w:asciiTheme="minorHAnsi" w:eastAsia="Calibri" w:hAnsiTheme="minorHAnsi" w:cstheme="minorHAnsi"/>
          <w:iCs/>
        </w:rPr>
        <w:t>4</w:t>
      </w:r>
      <w:r w:rsidR="00B66B9C" w:rsidRPr="00061D36">
        <w:rPr>
          <w:rFonts w:asciiTheme="minorHAnsi" w:eastAsia="Calibri" w:hAnsiTheme="minorHAnsi" w:cstheme="minorHAnsi"/>
          <w:iCs/>
        </w:rPr>
        <w:t>3.227,67</w:t>
      </w:r>
      <w:r w:rsidR="00240EFF" w:rsidRPr="00061D36">
        <w:rPr>
          <w:rFonts w:asciiTheme="minorHAnsi" w:eastAsia="Calibri" w:hAnsiTheme="minorHAnsi" w:cstheme="minorHAnsi"/>
          <w:iCs/>
        </w:rPr>
        <w:t xml:space="preserve"> kn, </w:t>
      </w:r>
      <w:r w:rsidRPr="00061D36">
        <w:rPr>
          <w:rFonts w:asciiTheme="minorHAnsi" w:eastAsia="Calibri" w:hAnsiTheme="minorHAnsi" w:cstheme="minorHAnsi"/>
          <w:iCs/>
        </w:rPr>
        <w:t>porez</w:t>
      </w:r>
      <w:r w:rsidR="002C08CF" w:rsidRPr="00061D36">
        <w:rPr>
          <w:rFonts w:asciiTheme="minorHAnsi" w:eastAsia="Calibri" w:hAnsiTheme="minorHAnsi" w:cstheme="minorHAnsi"/>
          <w:iCs/>
        </w:rPr>
        <w:t>a</w:t>
      </w:r>
      <w:r w:rsidRPr="00061D36">
        <w:rPr>
          <w:rFonts w:asciiTheme="minorHAnsi" w:eastAsia="Calibri" w:hAnsiTheme="minorHAnsi" w:cstheme="minorHAnsi"/>
          <w:iCs/>
        </w:rPr>
        <w:t xml:space="preserve"> i doprinos</w:t>
      </w:r>
      <w:r w:rsidR="002C08CF" w:rsidRPr="00061D36">
        <w:rPr>
          <w:rFonts w:asciiTheme="minorHAnsi" w:eastAsia="Calibri" w:hAnsiTheme="minorHAnsi" w:cstheme="minorHAnsi"/>
          <w:iCs/>
        </w:rPr>
        <w:t>a</w:t>
      </w:r>
      <w:r w:rsidRPr="00061D36">
        <w:rPr>
          <w:rFonts w:asciiTheme="minorHAnsi" w:eastAsia="Calibri" w:hAnsiTheme="minorHAnsi" w:cstheme="minorHAnsi"/>
          <w:iCs/>
        </w:rPr>
        <w:t xml:space="preserve"> koji ne ovise</w:t>
      </w:r>
      <w:r w:rsidR="00F43438" w:rsidRPr="00061D36">
        <w:rPr>
          <w:rFonts w:asciiTheme="minorHAnsi" w:eastAsia="Calibri" w:hAnsiTheme="minorHAnsi" w:cstheme="minorHAnsi"/>
          <w:iCs/>
        </w:rPr>
        <w:t xml:space="preserve"> o poslovnom rezultatu </w:t>
      </w:r>
      <w:r w:rsidR="00B66B9C" w:rsidRPr="00061D36">
        <w:rPr>
          <w:rFonts w:asciiTheme="minorHAnsi" w:eastAsia="Calibri" w:hAnsiTheme="minorHAnsi" w:cstheme="minorHAnsi"/>
          <w:iCs/>
        </w:rPr>
        <w:t>66.268,12</w:t>
      </w:r>
      <w:r w:rsidRPr="00061D36">
        <w:rPr>
          <w:rFonts w:asciiTheme="minorHAnsi" w:eastAsia="Calibri" w:hAnsiTheme="minorHAnsi" w:cstheme="minorHAnsi"/>
          <w:iCs/>
        </w:rPr>
        <w:t xml:space="preserve"> kn</w:t>
      </w:r>
      <w:r w:rsidR="002C08CF" w:rsidRPr="00061D36">
        <w:rPr>
          <w:rFonts w:asciiTheme="minorHAnsi" w:eastAsia="Calibri" w:hAnsiTheme="minorHAnsi" w:cstheme="minorHAnsi"/>
          <w:iCs/>
        </w:rPr>
        <w:t>, stručnog obrazovanja 48.349,60 kn</w:t>
      </w:r>
      <w:r w:rsidRPr="00061D36">
        <w:rPr>
          <w:rFonts w:asciiTheme="minorHAnsi" w:eastAsia="Calibri" w:hAnsiTheme="minorHAnsi" w:cstheme="minorHAnsi"/>
          <w:iCs/>
        </w:rPr>
        <w:t>, bankarsk</w:t>
      </w:r>
      <w:r w:rsidR="002C08CF" w:rsidRPr="00061D36">
        <w:rPr>
          <w:rFonts w:asciiTheme="minorHAnsi" w:eastAsia="Calibri" w:hAnsiTheme="minorHAnsi" w:cstheme="minorHAnsi"/>
          <w:iCs/>
        </w:rPr>
        <w:t>ih</w:t>
      </w:r>
      <w:r w:rsidRPr="00061D36">
        <w:rPr>
          <w:rFonts w:asciiTheme="minorHAnsi" w:eastAsia="Calibri" w:hAnsiTheme="minorHAnsi" w:cstheme="minorHAnsi"/>
          <w:iCs/>
        </w:rPr>
        <w:t xml:space="preserve"> usl</w:t>
      </w:r>
      <w:r w:rsidR="00F43438" w:rsidRPr="00061D36">
        <w:rPr>
          <w:rFonts w:asciiTheme="minorHAnsi" w:eastAsia="Calibri" w:hAnsiTheme="minorHAnsi" w:cstheme="minorHAnsi"/>
          <w:iCs/>
        </w:rPr>
        <w:t>ug</w:t>
      </w:r>
      <w:r w:rsidR="002C08CF" w:rsidRPr="00061D36">
        <w:rPr>
          <w:rFonts w:asciiTheme="minorHAnsi" w:eastAsia="Calibri" w:hAnsiTheme="minorHAnsi" w:cstheme="minorHAnsi"/>
          <w:iCs/>
        </w:rPr>
        <w:t>a</w:t>
      </w:r>
      <w:r w:rsidR="00F43438" w:rsidRPr="00061D36">
        <w:rPr>
          <w:rFonts w:asciiTheme="minorHAnsi" w:eastAsia="Calibri" w:hAnsiTheme="minorHAnsi" w:cstheme="minorHAnsi"/>
          <w:iCs/>
        </w:rPr>
        <w:t xml:space="preserve"> i provizij</w:t>
      </w:r>
      <w:r w:rsidR="002C08CF" w:rsidRPr="00061D36">
        <w:rPr>
          <w:rFonts w:asciiTheme="minorHAnsi" w:eastAsia="Calibri" w:hAnsiTheme="minorHAnsi" w:cstheme="minorHAnsi"/>
          <w:iCs/>
        </w:rPr>
        <w:t>a</w:t>
      </w:r>
      <w:r w:rsidR="00F43438" w:rsidRPr="00061D36">
        <w:rPr>
          <w:rFonts w:asciiTheme="minorHAnsi" w:eastAsia="Calibri" w:hAnsiTheme="minorHAnsi" w:cstheme="minorHAnsi"/>
          <w:iCs/>
        </w:rPr>
        <w:t xml:space="preserve"> </w:t>
      </w:r>
      <w:r w:rsidR="00B66B9C" w:rsidRPr="00061D36">
        <w:rPr>
          <w:rFonts w:asciiTheme="minorHAnsi" w:eastAsia="Calibri" w:hAnsiTheme="minorHAnsi" w:cstheme="minorHAnsi"/>
          <w:iCs/>
        </w:rPr>
        <w:t>25.086,29</w:t>
      </w:r>
      <w:r w:rsidRPr="00061D36">
        <w:rPr>
          <w:rFonts w:asciiTheme="minorHAnsi" w:eastAsia="Calibri" w:hAnsiTheme="minorHAnsi" w:cstheme="minorHAnsi"/>
          <w:iCs/>
        </w:rPr>
        <w:t xml:space="preserve"> kn</w:t>
      </w:r>
      <w:r w:rsidR="002C08CF" w:rsidRPr="00061D36">
        <w:rPr>
          <w:rFonts w:asciiTheme="minorHAnsi" w:eastAsia="Calibri" w:hAnsiTheme="minorHAnsi" w:cstheme="minorHAnsi"/>
          <w:iCs/>
        </w:rPr>
        <w:t xml:space="preserve">, službenih putovanja 1.882,41 kn </w:t>
      </w:r>
      <w:r w:rsidR="00534566" w:rsidRPr="00061D36">
        <w:rPr>
          <w:rFonts w:asciiTheme="minorHAnsi" w:eastAsia="Calibri" w:hAnsiTheme="minorHAnsi" w:cstheme="minorHAnsi"/>
          <w:iCs/>
        </w:rPr>
        <w:t xml:space="preserve">te </w:t>
      </w:r>
      <w:r w:rsidRPr="00061D36">
        <w:rPr>
          <w:rFonts w:asciiTheme="minorHAnsi" w:eastAsia="Calibri" w:hAnsiTheme="minorHAnsi" w:cstheme="minorHAnsi"/>
          <w:iCs/>
        </w:rPr>
        <w:t xml:space="preserve">ostale troškove </w:t>
      </w:r>
      <w:r w:rsidR="002C08CF" w:rsidRPr="00061D36">
        <w:rPr>
          <w:rFonts w:asciiTheme="minorHAnsi" w:eastAsia="Calibri" w:hAnsiTheme="minorHAnsi" w:cstheme="minorHAnsi"/>
          <w:iCs/>
        </w:rPr>
        <w:t xml:space="preserve">u iznosu </w:t>
      </w:r>
      <w:r w:rsidRPr="00061D36">
        <w:rPr>
          <w:rFonts w:asciiTheme="minorHAnsi" w:eastAsia="Calibri" w:hAnsiTheme="minorHAnsi" w:cstheme="minorHAnsi"/>
          <w:iCs/>
        </w:rPr>
        <w:t xml:space="preserve">od </w:t>
      </w:r>
      <w:r w:rsidR="004277CD" w:rsidRPr="00061D36">
        <w:rPr>
          <w:rFonts w:asciiTheme="minorHAnsi" w:eastAsia="Calibri" w:hAnsiTheme="minorHAnsi" w:cstheme="minorHAnsi"/>
          <w:iCs/>
        </w:rPr>
        <w:t>1.725,84</w:t>
      </w:r>
      <w:r w:rsidR="00F43438" w:rsidRPr="00061D36">
        <w:rPr>
          <w:rFonts w:asciiTheme="minorHAnsi" w:eastAsia="Calibri" w:hAnsiTheme="minorHAnsi" w:cstheme="minorHAnsi"/>
          <w:iCs/>
        </w:rPr>
        <w:t xml:space="preserve"> </w:t>
      </w:r>
      <w:r w:rsidRPr="00061D36">
        <w:rPr>
          <w:rFonts w:asciiTheme="minorHAnsi" w:eastAsia="Calibri" w:hAnsiTheme="minorHAnsi" w:cstheme="minorHAnsi"/>
          <w:iCs/>
        </w:rPr>
        <w:t>kn.</w:t>
      </w:r>
    </w:p>
    <w:p w14:paraId="08003BB1" w14:textId="77777777" w:rsidR="003044C5" w:rsidRPr="00061D36" w:rsidRDefault="003044C5" w:rsidP="00363885">
      <w:pPr>
        <w:spacing w:line="24" w:lineRule="atLeast"/>
        <w:jc w:val="both"/>
        <w:rPr>
          <w:rFonts w:asciiTheme="minorHAnsi" w:eastAsia="Calibri" w:hAnsiTheme="minorHAnsi" w:cstheme="minorHAnsi"/>
          <w:b/>
          <w:iCs/>
        </w:rPr>
      </w:pPr>
    </w:p>
    <w:p w14:paraId="1C7855F5" w14:textId="34EE8AA6" w:rsidR="00F0606D" w:rsidRPr="00061D36" w:rsidRDefault="00F0606D" w:rsidP="00363885">
      <w:pPr>
        <w:spacing w:line="24" w:lineRule="atLeast"/>
        <w:jc w:val="both"/>
        <w:rPr>
          <w:rFonts w:asciiTheme="minorHAnsi" w:eastAsia="Calibri" w:hAnsiTheme="minorHAnsi" w:cstheme="minorHAnsi"/>
          <w:iCs/>
        </w:rPr>
      </w:pPr>
      <w:r w:rsidRPr="00061D36">
        <w:rPr>
          <w:rFonts w:asciiTheme="minorHAnsi" w:eastAsia="Calibri" w:hAnsiTheme="minorHAnsi" w:cstheme="minorHAnsi"/>
          <w:b/>
          <w:iCs/>
        </w:rPr>
        <w:t>Troškovi vrijednosnog usklađenja</w:t>
      </w:r>
      <w:r w:rsidR="00F43438" w:rsidRPr="00061D36">
        <w:rPr>
          <w:rFonts w:asciiTheme="minorHAnsi" w:eastAsia="Calibri" w:hAnsiTheme="minorHAnsi" w:cstheme="minorHAnsi"/>
          <w:iCs/>
        </w:rPr>
        <w:t xml:space="preserve"> u 20</w:t>
      </w:r>
      <w:r w:rsidR="004277CD" w:rsidRPr="00061D36">
        <w:rPr>
          <w:rFonts w:asciiTheme="minorHAnsi" w:eastAsia="Calibri" w:hAnsiTheme="minorHAnsi" w:cstheme="minorHAnsi"/>
          <w:iCs/>
        </w:rPr>
        <w:t>20</w:t>
      </w:r>
      <w:r w:rsidR="00F43438" w:rsidRPr="00061D36">
        <w:rPr>
          <w:rFonts w:asciiTheme="minorHAnsi" w:eastAsia="Calibri" w:hAnsiTheme="minorHAnsi" w:cstheme="minorHAnsi"/>
          <w:iCs/>
        </w:rPr>
        <w:t xml:space="preserve">. godini </w:t>
      </w:r>
      <w:r w:rsidR="004277CD" w:rsidRPr="00061D36">
        <w:rPr>
          <w:rFonts w:asciiTheme="minorHAnsi" w:eastAsia="Calibri" w:hAnsiTheme="minorHAnsi" w:cstheme="minorHAnsi"/>
          <w:iCs/>
        </w:rPr>
        <w:t>veći su</w:t>
      </w:r>
      <w:r w:rsidR="00F43438" w:rsidRPr="00061D36">
        <w:rPr>
          <w:rFonts w:asciiTheme="minorHAnsi" w:eastAsia="Calibri" w:hAnsiTheme="minorHAnsi" w:cstheme="minorHAnsi"/>
          <w:iCs/>
        </w:rPr>
        <w:t xml:space="preserve"> </w:t>
      </w:r>
      <w:r w:rsidR="00C5788C" w:rsidRPr="00061D36">
        <w:rPr>
          <w:rFonts w:asciiTheme="minorHAnsi" w:eastAsia="Calibri" w:hAnsiTheme="minorHAnsi" w:cstheme="minorHAnsi"/>
          <w:iCs/>
        </w:rPr>
        <w:t xml:space="preserve">u </w:t>
      </w:r>
      <w:r w:rsidRPr="00061D36">
        <w:rPr>
          <w:rFonts w:asciiTheme="minorHAnsi" w:eastAsia="Calibri" w:hAnsiTheme="minorHAnsi" w:cstheme="minorHAnsi"/>
          <w:iCs/>
        </w:rPr>
        <w:t xml:space="preserve">odnosu na prošlogodišnje </w:t>
      </w:r>
      <w:r w:rsidR="00D96CA2" w:rsidRPr="00061D36">
        <w:rPr>
          <w:rFonts w:asciiTheme="minorHAnsi" w:eastAsia="Calibri" w:hAnsiTheme="minorHAnsi" w:cstheme="minorHAnsi"/>
          <w:iCs/>
        </w:rPr>
        <w:t xml:space="preserve">za </w:t>
      </w:r>
      <w:r w:rsidR="00B25B35" w:rsidRPr="00061D36">
        <w:rPr>
          <w:rFonts w:asciiTheme="minorHAnsi" w:eastAsia="Calibri" w:hAnsiTheme="minorHAnsi" w:cstheme="minorHAnsi"/>
          <w:iCs/>
        </w:rPr>
        <w:t>62</w:t>
      </w:r>
      <w:r w:rsidR="00D96CA2" w:rsidRPr="00061D36">
        <w:rPr>
          <w:rFonts w:asciiTheme="minorHAnsi" w:eastAsia="Calibri" w:hAnsiTheme="minorHAnsi" w:cstheme="minorHAnsi"/>
          <w:iCs/>
        </w:rPr>
        <w:t xml:space="preserve">% te </w:t>
      </w:r>
      <w:r w:rsidRPr="00061D36">
        <w:rPr>
          <w:rFonts w:asciiTheme="minorHAnsi" w:eastAsia="Calibri" w:hAnsiTheme="minorHAnsi" w:cstheme="minorHAnsi"/>
          <w:iCs/>
        </w:rPr>
        <w:t xml:space="preserve">iznose </w:t>
      </w:r>
      <w:r w:rsidR="004277CD" w:rsidRPr="00061D36">
        <w:rPr>
          <w:rFonts w:asciiTheme="minorHAnsi" w:eastAsia="Calibri" w:hAnsiTheme="minorHAnsi" w:cstheme="minorHAnsi"/>
          <w:iCs/>
        </w:rPr>
        <w:t>315.966,57</w:t>
      </w:r>
      <w:r w:rsidR="00F43438" w:rsidRPr="00061D36">
        <w:rPr>
          <w:rFonts w:asciiTheme="minorHAnsi" w:eastAsia="Calibri" w:hAnsiTheme="minorHAnsi" w:cstheme="minorHAnsi"/>
          <w:iCs/>
        </w:rPr>
        <w:t xml:space="preserve"> kn (u 201</w:t>
      </w:r>
      <w:r w:rsidR="004277CD" w:rsidRPr="00061D36">
        <w:rPr>
          <w:rFonts w:asciiTheme="minorHAnsi" w:eastAsia="Calibri" w:hAnsiTheme="minorHAnsi" w:cstheme="minorHAnsi"/>
          <w:iCs/>
        </w:rPr>
        <w:t>9</w:t>
      </w:r>
      <w:r w:rsidRPr="00061D36">
        <w:rPr>
          <w:rFonts w:asciiTheme="minorHAnsi" w:eastAsia="Calibri" w:hAnsiTheme="minorHAnsi" w:cstheme="minorHAnsi"/>
          <w:iCs/>
        </w:rPr>
        <w:t xml:space="preserve">. godini </w:t>
      </w:r>
      <w:r w:rsidR="004277CD" w:rsidRPr="00061D36">
        <w:rPr>
          <w:rFonts w:asciiTheme="minorHAnsi" w:eastAsia="Calibri" w:hAnsiTheme="minorHAnsi" w:cstheme="minorHAnsi"/>
          <w:iCs/>
        </w:rPr>
        <w:t>194.792,14</w:t>
      </w:r>
      <w:r w:rsidR="00F43438" w:rsidRPr="00061D36">
        <w:rPr>
          <w:rFonts w:asciiTheme="minorHAnsi" w:eastAsia="Calibri" w:hAnsiTheme="minorHAnsi" w:cstheme="minorHAnsi"/>
          <w:iCs/>
        </w:rPr>
        <w:t xml:space="preserve"> </w:t>
      </w:r>
      <w:r w:rsidRPr="00061D36">
        <w:rPr>
          <w:rFonts w:asciiTheme="minorHAnsi" w:eastAsia="Calibri" w:hAnsiTheme="minorHAnsi" w:cstheme="minorHAnsi"/>
          <w:iCs/>
        </w:rPr>
        <w:t xml:space="preserve">kn). </w:t>
      </w:r>
      <w:r w:rsidR="00F43438" w:rsidRPr="00061D36">
        <w:rPr>
          <w:rFonts w:asciiTheme="minorHAnsi" w:eastAsia="Calibri" w:hAnsiTheme="minorHAnsi" w:cstheme="minorHAnsi"/>
          <w:iCs/>
        </w:rPr>
        <w:t>Zbog nemogućnosti naplate u 20</w:t>
      </w:r>
      <w:r w:rsidR="004277CD" w:rsidRPr="00061D36">
        <w:rPr>
          <w:rFonts w:asciiTheme="minorHAnsi" w:eastAsia="Calibri" w:hAnsiTheme="minorHAnsi" w:cstheme="minorHAnsi"/>
          <w:iCs/>
        </w:rPr>
        <w:t>20</w:t>
      </w:r>
      <w:r w:rsidRPr="00061D36">
        <w:rPr>
          <w:rFonts w:asciiTheme="minorHAnsi" w:eastAsia="Calibri" w:hAnsiTheme="minorHAnsi" w:cstheme="minorHAnsi"/>
          <w:iCs/>
        </w:rPr>
        <w:t xml:space="preserve">. godini otpisana su potraživanja u iznosu od </w:t>
      </w:r>
      <w:r w:rsidR="004277CD" w:rsidRPr="00061D36">
        <w:rPr>
          <w:rFonts w:asciiTheme="minorHAnsi" w:eastAsia="Calibri" w:hAnsiTheme="minorHAnsi" w:cstheme="minorHAnsi"/>
          <w:iCs/>
        </w:rPr>
        <w:t>9.434,20</w:t>
      </w:r>
      <w:r w:rsidR="00534566" w:rsidRPr="00061D36">
        <w:rPr>
          <w:rFonts w:asciiTheme="minorHAnsi" w:eastAsia="Calibri" w:hAnsiTheme="minorHAnsi" w:cstheme="minorHAnsi"/>
          <w:iCs/>
        </w:rPr>
        <w:t xml:space="preserve"> </w:t>
      </w:r>
      <w:r w:rsidRPr="00061D36">
        <w:rPr>
          <w:rFonts w:asciiTheme="minorHAnsi" w:eastAsia="Calibri" w:hAnsiTheme="minorHAnsi" w:cstheme="minorHAnsi"/>
          <w:iCs/>
        </w:rPr>
        <w:t>kn.</w:t>
      </w:r>
    </w:p>
    <w:p w14:paraId="42C335CB" w14:textId="77777777" w:rsidR="003044C5" w:rsidRPr="00061D36" w:rsidRDefault="003044C5" w:rsidP="00363885">
      <w:pPr>
        <w:spacing w:line="24" w:lineRule="atLeast"/>
        <w:jc w:val="both"/>
        <w:rPr>
          <w:rFonts w:asciiTheme="minorHAnsi" w:eastAsia="Calibri" w:hAnsiTheme="minorHAnsi" w:cstheme="minorHAnsi"/>
          <w:b/>
          <w:iCs/>
        </w:rPr>
      </w:pPr>
    </w:p>
    <w:p w14:paraId="4F865C7D" w14:textId="0BFEA316" w:rsidR="00F0606D" w:rsidRPr="00061D36" w:rsidRDefault="00F0606D" w:rsidP="00363885">
      <w:pPr>
        <w:spacing w:line="24" w:lineRule="atLeast"/>
        <w:jc w:val="both"/>
        <w:rPr>
          <w:rFonts w:asciiTheme="minorHAnsi" w:eastAsia="Calibri" w:hAnsiTheme="minorHAnsi" w:cstheme="minorHAnsi"/>
          <w:iCs/>
        </w:rPr>
      </w:pPr>
      <w:r w:rsidRPr="00061D36">
        <w:rPr>
          <w:rFonts w:asciiTheme="minorHAnsi" w:eastAsia="Calibri" w:hAnsiTheme="minorHAnsi" w:cstheme="minorHAnsi"/>
          <w:b/>
          <w:iCs/>
        </w:rPr>
        <w:t>Ostali poslovni rashodi</w:t>
      </w:r>
      <w:r w:rsidRPr="00061D36">
        <w:rPr>
          <w:rFonts w:asciiTheme="minorHAnsi" w:eastAsia="Calibri" w:hAnsiTheme="minorHAnsi" w:cstheme="minorHAnsi"/>
          <w:iCs/>
        </w:rPr>
        <w:t xml:space="preserve"> u iznosu od </w:t>
      </w:r>
      <w:r w:rsidR="00F43438" w:rsidRPr="00061D36">
        <w:rPr>
          <w:rFonts w:asciiTheme="minorHAnsi" w:eastAsia="Calibri" w:hAnsiTheme="minorHAnsi" w:cstheme="minorHAnsi"/>
          <w:iCs/>
        </w:rPr>
        <w:t>3</w:t>
      </w:r>
      <w:r w:rsidR="004277CD" w:rsidRPr="00061D36">
        <w:rPr>
          <w:rFonts w:asciiTheme="minorHAnsi" w:eastAsia="Calibri" w:hAnsiTheme="minorHAnsi" w:cstheme="minorHAnsi"/>
          <w:iCs/>
        </w:rPr>
        <w:t>6</w:t>
      </w:r>
      <w:r w:rsidR="00F43438" w:rsidRPr="00061D36">
        <w:rPr>
          <w:rFonts w:asciiTheme="minorHAnsi" w:eastAsia="Calibri" w:hAnsiTheme="minorHAnsi" w:cstheme="minorHAnsi"/>
          <w:iCs/>
        </w:rPr>
        <w:t>.</w:t>
      </w:r>
      <w:r w:rsidR="004277CD" w:rsidRPr="00061D36">
        <w:rPr>
          <w:rFonts w:asciiTheme="minorHAnsi" w:eastAsia="Calibri" w:hAnsiTheme="minorHAnsi" w:cstheme="minorHAnsi"/>
          <w:iCs/>
        </w:rPr>
        <w:t>436,20</w:t>
      </w:r>
      <w:r w:rsidR="00F43438" w:rsidRPr="00061D36">
        <w:rPr>
          <w:rFonts w:asciiTheme="minorHAnsi" w:eastAsia="Calibri" w:hAnsiTheme="minorHAnsi" w:cstheme="minorHAnsi"/>
          <w:iCs/>
        </w:rPr>
        <w:t xml:space="preserve"> kn odnose</w:t>
      </w:r>
      <w:r w:rsidRPr="00061D36">
        <w:rPr>
          <w:rFonts w:asciiTheme="minorHAnsi" w:eastAsia="Calibri" w:hAnsiTheme="minorHAnsi" w:cstheme="minorHAnsi"/>
          <w:iCs/>
        </w:rPr>
        <w:t xml:space="preserve"> se na</w:t>
      </w:r>
      <w:r w:rsidR="00D96CA2" w:rsidRPr="00061D36">
        <w:rPr>
          <w:rFonts w:asciiTheme="minorHAnsi" w:eastAsia="Calibri" w:hAnsiTheme="minorHAnsi" w:cstheme="minorHAnsi"/>
          <w:iCs/>
        </w:rPr>
        <w:t>:</w:t>
      </w:r>
      <w:r w:rsidRPr="00061D36">
        <w:rPr>
          <w:rFonts w:asciiTheme="minorHAnsi" w:eastAsia="Calibri" w:hAnsiTheme="minorHAnsi" w:cstheme="minorHAnsi"/>
          <w:iCs/>
        </w:rPr>
        <w:t xml:space="preserve"> neotpisan</w:t>
      </w:r>
      <w:r w:rsidR="00D96CA2" w:rsidRPr="00061D36">
        <w:rPr>
          <w:rFonts w:asciiTheme="minorHAnsi" w:eastAsia="Calibri" w:hAnsiTheme="minorHAnsi" w:cstheme="minorHAnsi"/>
          <w:iCs/>
        </w:rPr>
        <w:t>a</w:t>
      </w:r>
      <w:r w:rsidRPr="00061D36">
        <w:rPr>
          <w:rFonts w:asciiTheme="minorHAnsi" w:eastAsia="Calibri" w:hAnsiTheme="minorHAnsi" w:cstheme="minorHAnsi"/>
          <w:iCs/>
        </w:rPr>
        <w:t xml:space="preserve"> vrijednost rashodovane dugotrajne imovine </w:t>
      </w:r>
      <w:r w:rsidR="004277CD" w:rsidRPr="00061D36">
        <w:rPr>
          <w:rFonts w:asciiTheme="minorHAnsi" w:eastAsia="Calibri" w:hAnsiTheme="minorHAnsi" w:cstheme="minorHAnsi"/>
          <w:iCs/>
        </w:rPr>
        <w:t>20.475,00</w:t>
      </w:r>
      <w:r w:rsidRPr="00061D36">
        <w:rPr>
          <w:rFonts w:asciiTheme="minorHAnsi" w:eastAsia="Calibri" w:hAnsiTheme="minorHAnsi" w:cstheme="minorHAnsi"/>
          <w:iCs/>
        </w:rPr>
        <w:t xml:space="preserve"> kn</w:t>
      </w:r>
      <w:r w:rsidR="00D96CA2" w:rsidRPr="00061D36">
        <w:rPr>
          <w:rFonts w:asciiTheme="minorHAnsi" w:eastAsia="Calibri" w:hAnsiTheme="minorHAnsi" w:cstheme="minorHAnsi"/>
          <w:iCs/>
        </w:rPr>
        <w:t xml:space="preserve">, </w:t>
      </w:r>
      <w:r w:rsidR="00D96CA2" w:rsidRPr="00061D36">
        <w:rPr>
          <w:rFonts w:asciiTheme="minorHAnsi" w:hAnsiTheme="minorHAnsi" w:cstheme="minorHAnsi"/>
          <w:iCs/>
        </w:rPr>
        <w:t>kazne i prekršaji 3.400,00 kn i ostali poslovni rashodi 12.561,20 kn</w:t>
      </w:r>
      <w:r w:rsidR="00046145" w:rsidRPr="00061D36">
        <w:rPr>
          <w:rFonts w:asciiTheme="minorHAnsi" w:eastAsia="Calibri" w:hAnsiTheme="minorHAnsi" w:cstheme="minorHAnsi"/>
          <w:iCs/>
        </w:rPr>
        <w:t>.</w:t>
      </w:r>
    </w:p>
    <w:p w14:paraId="7B5F3013" w14:textId="77777777" w:rsidR="003044C5" w:rsidRPr="00061D36" w:rsidRDefault="003044C5" w:rsidP="00363885">
      <w:pPr>
        <w:spacing w:line="24" w:lineRule="atLeast"/>
        <w:jc w:val="both"/>
        <w:rPr>
          <w:rFonts w:asciiTheme="minorHAnsi" w:eastAsia="Calibri" w:hAnsiTheme="minorHAnsi" w:cstheme="minorHAnsi"/>
          <w:b/>
          <w:iCs/>
        </w:rPr>
      </w:pPr>
    </w:p>
    <w:p w14:paraId="709701FF" w14:textId="55F38C6E" w:rsidR="00F0606D" w:rsidRPr="00061D36" w:rsidRDefault="00F0606D" w:rsidP="00363885">
      <w:pPr>
        <w:spacing w:line="24" w:lineRule="atLeast"/>
        <w:jc w:val="both"/>
        <w:rPr>
          <w:rFonts w:asciiTheme="minorHAnsi" w:eastAsia="Calibri" w:hAnsiTheme="minorHAnsi" w:cstheme="minorHAnsi"/>
          <w:iCs/>
        </w:rPr>
      </w:pPr>
      <w:r w:rsidRPr="00061D36">
        <w:rPr>
          <w:rFonts w:asciiTheme="minorHAnsi" w:eastAsia="Calibri" w:hAnsiTheme="minorHAnsi" w:cstheme="minorHAnsi"/>
          <w:b/>
          <w:iCs/>
        </w:rPr>
        <w:t>Financijski rashodi</w:t>
      </w:r>
      <w:r w:rsidRPr="00061D36">
        <w:rPr>
          <w:rFonts w:asciiTheme="minorHAnsi" w:eastAsia="Calibri" w:hAnsiTheme="minorHAnsi" w:cstheme="minorHAnsi"/>
          <w:iCs/>
        </w:rPr>
        <w:t xml:space="preserve"> </w:t>
      </w:r>
      <w:r w:rsidR="00C5788C" w:rsidRPr="00061D36">
        <w:rPr>
          <w:rFonts w:asciiTheme="minorHAnsi" w:eastAsia="Calibri" w:hAnsiTheme="minorHAnsi" w:cstheme="minorHAnsi"/>
          <w:iCs/>
        </w:rPr>
        <w:t>iznose</w:t>
      </w:r>
      <w:r w:rsidRPr="00061D36">
        <w:rPr>
          <w:rFonts w:asciiTheme="minorHAnsi" w:eastAsia="Calibri" w:hAnsiTheme="minorHAnsi" w:cstheme="minorHAnsi"/>
          <w:iCs/>
        </w:rPr>
        <w:t xml:space="preserve"> </w:t>
      </w:r>
      <w:r w:rsidR="00046145" w:rsidRPr="00061D36">
        <w:rPr>
          <w:rFonts w:asciiTheme="minorHAnsi" w:eastAsia="Calibri" w:hAnsiTheme="minorHAnsi" w:cstheme="minorHAnsi"/>
          <w:iCs/>
        </w:rPr>
        <w:t>2</w:t>
      </w:r>
      <w:r w:rsidR="004277CD" w:rsidRPr="00061D36">
        <w:rPr>
          <w:rFonts w:asciiTheme="minorHAnsi" w:eastAsia="Calibri" w:hAnsiTheme="minorHAnsi" w:cstheme="minorHAnsi"/>
          <w:iCs/>
        </w:rPr>
        <w:t>75</w:t>
      </w:r>
      <w:r w:rsidR="00046145" w:rsidRPr="00061D36">
        <w:rPr>
          <w:rFonts w:asciiTheme="minorHAnsi" w:eastAsia="Calibri" w:hAnsiTheme="minorHAnsi" w:cstheme="minorHAnsi"/>
          <w:iCs/>
        </w:rPr>
        <w:t>.</w:t>
      </w:r>
      <w:r w:rsidR="004277CD" w:rsidRPr="00061D36">
        <w:rPr>
          <w:rFonts w:asciiTheme="minorHAnsi" w:eastAsia="Calibri" w:hAnsiTheme="minorHAnsi" w:cstheme="minorHAnsi"/>
          <w:iCs/>
        </w:rPr>
        <w:t>426,22</w:t>
      </w:r>
      <w:r w:rsidR="00046145" w:rsidRPr="00061D36">
        <w:rPr>
          <w:rFonts w:asciiTheme="minorHAnsi" w:eastAsia="Calibri" w:hAnsiTheme="minorHAnsi" w:cstheme="minorHAnsi"/>
          <w:iCs/>
        </w:rPr>
        <w:t xml:space="preserve"> </w:t>
      </w:r>
      <w:r w:rsidRPr="00061D36">
        <w:rPr>
          <w:rFonts w:asciiTheme="minorHAnsi" w:eastAsia="Calibri" w:hAnsiTheme="minorHAnsi" w:cstheme="minorHAnsi"/>
          <w:iCs/>
        </w:rPr>
        <w:t xml:space="preserve">kn </w:t>
      </w:r>
      <w:r w:rsidR="00C5788C" w:rsidRPr="00061D36">
        <w:rPr>
          <w:rFonts w:asciiTheme="minorHAnsi" w:eastAsia="Calibri" w:hAnsiTheme="minorHAnsi" w:cstheme="minorHAnsi"/>
          <w:iCs/>
        </w:rPr>
        <w:t>(u 201</w:t>
      </w:r>
      <w:r w:rsidR="004277CD" w:rsidRPr="00061D36">
        <w:rPr>
          <w:rFonts w:asciiTheme="minorHAnsi" w:eastAsia="Calibri" w:hAnsiTheme="minorHAnsi" w:cstheme="minorHAnsi"/>
          <w:iCs/>
        </w:rPr>
        <w:t>9</w:t>
      </w:r>
      <w:r w:rsidR="00C5788C" w:rsidRPr="00061D36">
        <w:rPr>
          <w:rFonts w:asciiTheme="minorHAnsi" w:eastAsia="Calibri" w:hAnsiTheme="minorHAnsi" w:cstheme="minorHAnsi"/>
          <w:iCs/>
        </w:rPr>
        <w:t xml:space="preserve">. godini </w:t>
      </w:r>
      <w:r w:rsidR="004277CD" w:rsidRPr="00061D36">
        <w:rPr>
          <w:rFonts w:asciiTheme="minorHAnsi" w:eastAsia="Calibri" w:hAnsiTheme="minorHAnsi" w:cstheme="minorHAnsi"/>
          <w:iCs/>
        </w:rPr>
        <w:t>242.365,48</w:t>
      </w:r>
      <w:r w:rsidR="00046145" w:rsidRPr="00061D36">
        <w:rPr>
          <w:rFonts w:asciiTheme="minorHAnsi" w:eastAsia="Calibri" w:hAnsiTheme="minorHAnsi" w:cstheme="minorHAnsi"/>
          <w:iCs/>
        </w:rPr>
        <w:t xml:space="preserve"> </w:t>
      </w:r>
      <w:r w:rsidRPr="00061D36">
        <w:rPr>
          <w:rFonts w:asciiTheme="minorHAnsi" w:eastAsia="Calibri" w:hAnsiTheme="minorHAnsi" w:cstheme="minorHAnsi"/>
          <w:iCs/>
        </w:rPr>
        <w:t>kn</w:t>
      </w:r>
      <w:r w:rsidR="00C5788C" w:rsidRPr="00061D36">
        <w:rPr>
          <w:rFonts w:asciiTheme="minorHAnsi" w:eastAsia="Calibri" w:hAnsiTheme="minorHAnsi" w:cstheme="minorHAnsi"/>
          <w:iCs/>
        </w:rPr>
        <w:t>)</w:t>
      </w:r>
      <w:r w:rsidRPr="00061D36">
        <w:rPr>
          <w:rFonts w:asciiTheme="minorHAnsi" w:eastAsia="Calibri" w:hAnsiTheme="minorHAnsi" w:cstheme="minorHAnsi"/>
          <w:iCs/>
        </w:rPr>
        <w:t xml:space="preserve">. </w:t>
      </w:r>
      <w:r w:rsidR="00D96CA2" w:rsidRPr="00061D36">
        <w:rPr>
          <w:rFonts w:asciiTheme="minorHAnsi" w:eastAsia="Calibri" w:hAnsiTheme="minorHAnsi" w:cstheme="minorHAnsi"/>
          <w:iCs/>
        </w:rPr>
        <w:t>97% se o</w:t>
      </w:r>
      <w:r w:rsidR="00C5788C" w:rsidRPr="00061D36">
        <w:rPr>
          <w:rFonts w:asciiTheme="minorHAnsi" w:eastAsia="Calibri" w:hAnsiTheme="minorHAnsi" w:cstheme="minorHAnsi"/>
          <w:iCs/>
        </w:rPr>
        <w:t>dnos</w:t>
      </w:r>
      <w:r w:rsidR="00D96CA2" w:rsidRPr="00061D36">
        <w:rPr>
          <w:rFonts w:asciiTheme="minorHAnsi" w:eastAsia="Calibri" w:hAnsiTheme="minorHAnsi" w:cstheme="minorHAnsi"/>
          <w:iCs/>
        </w:rPr>
        <w:t>i</w:t>
      </w:r>
      <w:r w:rsidR="00C5788C" w:rsidRPr="00061D36">
        <w:rPr>
          <w:rFonts w:asciiTheme="minorHAnsi" w:eastAsia="Calibri" w:hAnsiTheme="minorHAnsi" w:cstheme="minorHAnsi"/>
          <w:iCs/>
        </w:rPr>
        <w:t xml:space="preserve"> na kamate po kredit</w:t>
      </w:r>
      <w:r w:rsidR="00D96CA2" w:rsidRPr="00061D36">
        <w:rPr>
          <w:rFonts w:asciiTheme="minorHAnsi" w:eastAsia="Calibri" w:hAnsiTheme="minorHAnsi" w:cstheme="minorHAnsi"/>
          <w:iCs/>
        </w:rPr>
        <w:t xml:space="preserve">ima i </w:t>
      </w:r>
      <w:r w:rsidRPr="00061D36">
        <w:rPr>
          <w:rFonts w:asciiTheme="minorHAnsi" w:eastAsia="Calibri" w:hAnsiTheme="minorHAnsi" w:cstheme="minorHAnsi"/>
          <w:iCs/>
        </w:rPr>
        <w:t>troškov</w:t>
      </w:r>
      <w:r w:rsidR="00C5788C" w:rsidRPr="00061D36">
        <w:rPr>
          <w:rFonts w:asciiTheme="minorHAnsi" w:eastAsia="Calibri" w:hAnsiTheme="minorHAnsi" w:cstheme="minorHAnsi"/>
          <w:iCs/>
        </w:rPr>
        <w:t>e</w:t>
      </w:r>
      <w:r w:rsidRPr="00061D36">
        <w:rPr>
          <w:rFonts w:asciiTheme="minorHAnsi" w:eastAsia="Calibri" w:hAnsiTheme="minorHAnsi" w:cstheme="minorHAnsi"/>
          <w:iCs/>
        </w:rPr>
        <w:t xml:space="preserve"> financiranja nabave novih kamiona za odvoz o</w:t>
      </w:r>
      <w:r w:rsidR="0038138F" w:rsidRPr="00061D36">
        <w:rPr>
          <w:rFonts w:asciiTheme="minorHAnsi" w:eastAsia="Calibri" w:hAnsiTheme="minorHAnsi" w:cstheme="minorHAnsi"/>
          <w:iCs/>
        </w:rPr>
        <w:t>tpada kupljenih putem  leasinga</w:t>
      </w:r>
      <w:r w:rsidRPr="00061D36">
        <w:rPr>
          <w:rFonts w:asciiTheme="minorHAnsi" w:eastAsia="Calibri" w:hAnsiTheme="minorHAnsi" w:cstheme="minorHAnsi"/>
          <w:iCs/>
        </w:rPr>
        <w:t>.</w:t>
      </w:r>
    </w:p>
    <w:p w14:paraId="45742FC6" w14:textId="4025CB4D" w:rsidR="003044C5" w:rsidRPr="00061D36" w:rsidRDefault="003044C5" w:rsidP="00363885">
      <w:pPr>
        <w:spacing w:line="24" w:lineRule="atLeast"/>
        <w:jc w:val="both"/>
        <w:rPr>
          <w:rFonts w:asciiTheme="minorHAnsi" w:eastAsia="Calibri" w:hAnsiTheme="minorHAnsi" w:cstheme="minorHAnsi"/>
          <w:iCs/>
        </w:rPr>
      </w:pPr>
    </w:p>
    <w:p w14:paraId="6C3484A0" w14:textId="77777777" w:rsidR="00F0606D" w:rsidRPr="00061D36" w:rsidRDefault="00F0606D" w:rsidP="00363885">
      <w:pPr>
        <w:spacing w:line="24" w:lineRule="atLeast"/>
        <w:jc w:val="both"/>
        <w:rPr>
          <w:rFonts w:asciiTheme="minorHAnsi" w:eastAsia="Calibri" w:hAnsiTheme="minorHAnsi" w:cstheme="minorHAnsi"/>
          <w:b/>
          <w:iCs/>
          <w:color w:val="FF0000"/>
        </w:rPr>
      </w:pPr>
    </w:p>
    <w:p w14:paraId="35D0EB08" w14:textId="15599C5E" w:rsidR="00F0606D" w:rsidRPr="00061D36" w:rsidRDefault="00F0606D" w:rsidP="00363885">
      <w:pPr>
        <w:pStyle w:val="ListParagraph"/>
        <w:numPr>
          <w:ilvl w:val="0"/>
          <w:numId w:val="25"/>
        </w:numPr>
        <w:spacing w:line="24" w:lineRule="atLeast"/>
        <w:ind w:left="426" w:hanging="426"/>
        <w:jc w:val="both"/>
        <w:rPr>
          <w:rFonts w:asciiTheme="minorHAnsi" w:eastAsia="Calibri" w:hAnsiTheme="minorHAnsi" w:cstheme="minorHAnsi"/>
          <w:b/>
          <w:iCs/>
          <w:color w:val="000000"/>
        </w:rPr>
      </w:pPr>
      <w:r w:rsidRPr="00061D36">
        <w:rPr>
          <w:rFonts w:asciiTheme="minorHAnsi" w:eastAsia="Calibri" w:hAnsiTheme="minorHAnsi" w:cstheme="minorHAnsi"/>
          <w:b/>
          <w:iCs/>
          <w:color w:val="000000"/>
        </w:rPr>
        <w:t xml:space="preserve">ZNAČAJNIJA ULAGANJA I BUDUĆE AKTIVNOSTI </w:t>
      </w:r>
    </w:p>
    <w:p w14:paraId="29D08908" w14:textId="77777777" w:rsidR="003044C5" w:rsidRPr="00061D36" w:rsidRDefault="003044C5" w:rsidP="003044C5">
      <w:pPr>
        <w:pStyle w:val="ListParagraph"/>
        <w:spacing w:line="24" w:lineRule="atLeast"/>
        <w:ind w:left="426"/>
        <w:jc w:val="both"/>
        <w:rPr>
          <w:rFonts w:asciiTheme="minorHAnsi" w:eastAsia="Calibri" w:hAnsiTheme="minorHAnsi" w:cstheme="minorHAnsi"/>
          <w:b/>
          <w:iCs/>
          <w:color w:val="000000"/>
        </w:rPr>
      </w:pPr>
    </w:p>
    <w:p w14:paraId="2AD563F4" w14:textId="0D83BD70" w:rsidR="00F0606D" w:rsidRPr="00061D36" w:rsidRDefault="00F0606D" w:rsidP="00363885">
      <w:pPr>
        <w:spacing w:line="24" w:lineRule="atLeast"/>
        <w:jc w:val="both"/>
        <w:rPr>
          <w:rFonts w:asciiTheme="minorHAnsi" w:eastAsia="Calibri" w:hAnsiTheme="minorHAnsi" w:cstheme="minorHAnsi"/>
          <w:iCs/>
        </w:rPr>
      </w:pPr>
      <w:r w:rsidRPr="00061D36">
        <w:rPr>
          <w:rFonts w:asciiTheme="minorHAnsi" w:eastAsia="Calibri" w:hAnsiTheme="minorHAnsi" w:cstheme="minorHAnsi"/>
          <w:iCs/>
        </w:rPr>
        <w:t>U 20</w:t>
      </w:r>
      <w:r w:rsidR="004277CD" w:rsidRPr="00061D36">
        <w:rPr>
          <w:rFonts w:asciiTheme="minorHAnsi" w:eastAsia="Calibri" w:hAnsiTheme="minorHAnsi" w:cstheme="minorHAnsi"/>
          <w:iCs/>
        </w:rPr>
        <w:t>20</w:t>
      </w:r>
      <w:r w:rsidRPr="00061D36">
        <w:rPr>
          <w:rFonts w:asciiTheme="minorHAnsi" w:eastAsia="Calibri" w:hAnsiTheme="minorHAnsi" w:cstheme="minorHAnsi"/>
          <w:iCs/>
        </w:rPr>
        <w:t xml:space="preserve">. godini </w:t>
      </w:r>
      <w:r w:rsidR="00D4555B" w:rsidRPr="00061D36">
        <w:rPr>
          <w:rFonts w:asciiTheme="minorHAnsi" w:eastAsia="Calibri" w:hAnsiTheme="minorHAnsi" w:cstheme="minorHAnsi"/>
          <w:iCs/>
        </w:rPr>
        <w:t xml:space="preserve">ističu se </w:t>
      </w:r>
      <w:r w:rsidRPr="00061D36">
        <w:rPr>
          <w:rFonts w:asciiTheme="minorHAnsi" w:eastAsia="Calibri" w:hAnsiTheme="minorHAnsi" w:cstheme="minorHAnsi"/>
          <w:iCs/>
        </w:rPr>
        <w:t>sljedeće investicije:</w:t>
      </w:r>
    </w:p>
    <w:p w14:paraId="059063F3" w14:textId="77777777" w:rsidR="00C303C0" w:rsidRPr="00061D36" w:rsidRDefault="00C303C0" w:rsidP="00C303C0">
      <w:pPr>
        <w:pStyle w:val="ListParagraph"/>
        <w:numPr>
          <w:ilvl w:val="0"/>
          <w:numId w:val="21"/>
        </w:numPr>
        <w:spacing w:line="24" w:lineRule="atLeast"/>
        <w:jc w:val="both"/>
        <w:rPr>
          <w:rFonts w:asciiTheme="minorHAnsi" w:eastAsia="Calibri" w:hAnsiTheme="minorHAnsi" w:cstheme="minorHAnsi"/>
          <w:iCs/>
        </w:rPr>
      </w:pPr>
      <w:r w:rsidRPr="00061D36">
        <w:rPr>
          <w:rFonts w:asciiTheme="minorHAnsi" w:eastAsia="Calibri" w:hAnsiTheme="minorHAnsi" w:cstheme="minorHAnsi"/>
          <w:iCs/>
        </w:rPr>
        <w:t>izgradnja kompostane,</w:t>
      </w:r>
    </w:p>
    <w:p w14:paraId="7FA1F5E9" w14:textId="3D3ED8DD" w:rsidR="00C303C0" w:rsidRPr="00061D36" w:rsidRDefault="00C303C0" w:rsidP="00363885">
      <w:pPr>
        <w:pStyle w:val="ListParagraph"/>
        <w:numPr>
          <w:ilvl w:val="0"/>
          <w:numId w:val="21"/>
        </w:numPr>
        <w:spacing w:line="24" w:lineRule="atLeast"/>
        <w:jc w:val="both"/>
        <w:rPr>
          <w:rFonts w:asciiTheme="minorHAnsi" w:eastAsia="Calibri" w:hAnsiTheme="minorHAnsi" w:cstheme="minorHAnsi"/>
          <w:iCs/>
        </w:rPr>
      </w:pPr>
      <w:r w:rsidRPr="00061D36">
        <w:rPr>
          <w:rFonts w:asciiTheme="minorHAnsi" w:eastAsia="Calibri" w:hAnsiTheme="minorHAnsi" w:cstheme="minorHAnsi"/>
          <w:iCs/>
        </w:rPr>
        <w:t>nabava teretnih vozila,</w:t>
      </w:r>
    </w:p>
    <w:p w14:paraId="57685D82" w14:textId="0363F0F2" w:rsidR="000C1751" w:rsidRPr="00061D36" w:rsidRDefault="000C1751" w:rsidP="00363885">
      <w:pPr>
        <w:pStyle w:val="ListParagraph"/>
        <w:numPr>
          <w:ilvl w:val="0"/>
          <w:numId w:val="21"/>
        </w:numPr>
        <w:spacing w:line="24" w:lineRule="atLeast"/>
        <w:jc w:val="both"/>
        <w:rPr>
          <w:rFonts w:asciiTheme="minorHAnsi" w:eastAsia="Calibri" w:hAnsiTheme="minorHAnsi" w:cstheme="minorHAnsi"/>
          <w:iCs/>
        </w:rPr>
      </w:pPr>
      <w:r w:rsidRPr="00061D36">
        <w:rPr>
          <w:rFonts w:asciiTheme="minorHAnsi" w:eastAsia="Calibri" w:hAnsiTheme="minorHAnsi" w:cstheme="minorHAnsi"/>
          <w:iCs/>
        </w:rPr>
        <w:t xml:space="preserve">izgradnja </w:t>
      </w:r>
      <w:r w:rsidR="008D6D1A" w:rsidRPr="00061D36">
        <w:rPr>
          <w:rFonts w:asciiTheme="minorHAnsi" w:eastAsia="Calibri" w:hAnsiTheme="minorHAnsi" w:cstheme="minorHAnsi"/>
          <w:iCs/>
        </w:rPr>
        <w:t>e</w:t>
      </w:r>
      <w:r w:rsidR="008D6D1A" w:rsidRPr="00061D36">
        <w:rPr>
          <w:rFonts w:asciiTheme="minorHAnsi" w:eastAsia="Calibri" w:hAnsiTheme="minorHAnsi" w:cstheme="minorHAnsi"/>
          <w:bCs/>
          <w:iCs/>
        </w:rPr>
        <w:t>lektroničke komunikacijske infrastrukture (EKI</w:t>
      </w:r>
      <w:r w:rsidRPr="00061D36">
        <w:rPr>
          <w:rFonts w:asciiTheme="minorHAnsi" w:eastAsia="Calibri" w:hAnsiTheme="minorHAnsi" w:cstheme="minorHAnsi"/>
          <w:iCs/>
        </w:rPr>
        <w:t xml:space="preserve"> mrež</w:t>
      </w:r>
      <w:r w:rsidR="008D6D1A" w:rsidRPr="00061D36">
        <w:rPr>
          <w:rFonts w:asciiTheme="minorHAnsi" w:eastAsia="Calibri" w:hAnsiTheme="minorHAnsi" w:cstheme="minorHAnsi"/>
          <w:iCs/>
        </w:rPr>
        <w:t>a)</w:t>
      </w:r>
      <w:r w:rsidRPr="00061D36">
        <w:rPr>
          <w:rFonts w:asciiTheme="minorHAnsi" w:eastAsia="Calibri" w:hAnsiTheme="minorHAnsi" w:cstheme="minorHAnsi"/>
          <w:iCs/>
        </w:rPr>
        <w:t>,</w:t>
      </w:r>
    </w:p>
    <w:p w14:paraId="04F3A043" w14:textId="174A8FA6" w:rsidR="000C1751" w:rsidRPr="00061D36" w:rsidRDefault="000C1751" w:rsidP="00C81E71">
      <w:pPr>
        <w:pStyle w:val="ListParagraph"/>
        <w:numPr>
          <w:ilvl w:val="0"/>
          <w:numId w:val="21"/>
        </w:numPr>
        <w:spacing w:line="24" w:lineRule="atLeast"/>
        <w:jc w:val="both"/>
        <w:rPr>
          <w:rFonts w:asciiTheme="minorHAnsi" w:eastAsia="Calibri" w:hAnsiTheme="minorHAnsi" w:cstheme="minorHAnsi"/>
          <w:iCs/>
        </w:rPr>
      </w:pPr>
      <w:r w:rsidRPr="00061D36">
        <w:rPr>
          <w:rFonts w:asciiTheme="minorHAnsi" w:eastAsia="Calibri" w:hAnsiTheme="minorHAnsi" w:cstheme="minorHAnsi"/>
          <w:iCs/>
        </w:rPr>
        <w:t xml:space="preserve">nabava </w:t>
      </w:r>
      <w:r w:rsidR="00534566" w:rsidRPr="00061D36">
        <w:rPr>
          <w:rFonts w:asciiTheme="minorHAnsi" w:eastAsia="Calibri" w:hAnsiTheme="minorHAnsi" w:cstheme="minorHAnsi"/>
          <w:iCs/>
        </w:rPr>
        <w:t>ukopan</w:t>
      </w:r>
      <w:r w:rsidRPr="00061D36">
        <w:rPr>
          <w:rFonts w:asciiTheme="minorHAnsi" w:eastAsia="Calibri" w:hAnsiTheme="minorHAnsi" w:cstheme="minorHAnsi"/>
          <w:iCs/>
        </w:rPr>
        <w:t xml:space="preserve">ih i </w:t>
      </w:r>
      <w:r w:rsidR="00534566" w:rsidRPr="00061D36">
        <w:rPr>
          <w:rFonts w:asciiTheme="minorHAnsi" w:eastAsia="Calibri" w:hAnsiTheme="minorHAnsi" w:cstheme="minorHAnsi"/>
          <w:iCs/>
        </w:rPr>
        <w:t>poluukopan</w:t>
      </w:r>
      <w:r w:rsidRPr="00061D36">
        <w:rPr>
          <w:rFonts w:asciiTheme="minorHAnsi" w:eastAsia="Calibri" w:hAnsiTheme="minorHAnsi" w:cstheme="minorHAnsi"/>
          <w:iCs/>
        </w:rPr>
        <w:t>ih spremnika za otpad</w:t>
      </w:r>
    </w:p>
    <w:p w14:paraId="1157CA90" w14:textId="762B7A25" w:rsidR="00F0606D" w:rsidRPr="00061D36" w:rsidRDefault="00F0606D" w:rsidP="00363885">
      <w:pPr>
        <w:pStyle w:val="ListParagraph"/>
        <w:numPr>
          <w:ilvl w:val="0"/>
          <w:numId w:val="21"/>
        </w:numPr>
        <w:spacing w:line="24" w:lineRule="atLeast"/>
        <w:jc w:val="both"/>
        <w:rPr>
          <w:rFonts w:asciiTheme="minorHAnsi" w:eastAsia="Calibri" w:hAnsiTheme="minorHAnsi" w:cstheme="minorHAnsi"/>
          <w:iCs/>
        </w:rPr>
      </w:pPr>
      <w:r w:rsidRPr="00061D36">
        <w:rPr>
          <w:rFonts w:asciiTheme="minorHAnsi" w:eastAsia="Calibri" w:hAnsiTheme="minorHAnsi" w:cstheme="minorHAnsi"/>
          <w:iCs/>
        </w:rPr>
        <w:t xml:space="preserve">nabava </w:t>
      </w:r>
      <w:r w:rsidR="008D6D1A" w:rsidRPr="00061D36">
        <w:rPr>
          <w:rFonts w:asciiTheme="minorHAnsi" w:eastAsia="Calibri" w:hAnsiTheme="minorHAnsi" w:cstheme="minorHAnsi"/>
          <w:iCs/>
        </w:rPr>
        <w:t>spremnika</w:t>
      </w:r>
      <w:r w:rsidRPr="00061D36">
        <w:rPr>
          <w:rFonts w:asciiTheme="minorHAnsi" w:eastAsia="Calibri" w:hAnsiTheme="minorHAnsi" w:cstheme="minorHAnsi"/>
          <w:iCs/>
        </w:rPr>
        <w:t xml:space="preserve"> </w:t>
      </w:r>
      <w:r w:rsidR="008D6D1A" w:rsidRPr="00061D36">
        <w:rPr>
          <w:rFonts w:asciiTheme="minorHAnsi" w:eastAsia="Calibri" w:hAnsiTheme="minorHAnsi" w:cstheme="minorHAnsi"/>
          <w:iCs/>
        </w:rPr>
        <w:t>za sustav prikupljanja otpada „od vrata do vrata“</w:t>
      </w:r>
    </w:p>
    <w:p w14:paraId="7CF9CCC8" w14:textId="3F7E1D90" w:rsidR="00B53821" w:rsidRPr="00061D36" w:rsidRDefault="00B53821" w:rsidP="00363885">
      <w:pPr>
        <w:pStyle w:val="ListParagraph"/>
        <w:numPr>
          <w:ilvl w:val="0"/>
          <w:numId w:val="21"/>
        </w:numPr>
        <w:spacing w:line="24" w:lineRule="atLeast"/>
        <w:jc w:val="both"/>
        <w:rPr>
          <w:rFonts w:asciiTheme="minorHAnsi" w:eastAsia="Calibri" w:hAnsiTheme="minorHAnsi" w:cstheme="minorHAnsi"/>
          <w:iCs/>
        </w:rPr>
      </w:pPr>
      <w:r w:rsidRPr="00061D36">
        <w:rPr>
          <w:rFonts w:asciiTheme="minorHAnsi" w:eastAsia="Calibri" w:hAnsiTheme="minorHAnsi" w:cstheme="minorHAnsi"/>
          <w:iCs/>
        </w:rPr>
        <w:t>EU projekti Synergy, Fresco, In-no-plastic i Deep Sea</w:t>
      </w:r>
    </w:p>
    <w:p w14:paraId="358AF1E8" w14:textId="77777777" w:rsidR="003044C5" w:rsidRPr="00061D36" w:rsidRDefault="003044C5" w:rsidP="00363885">
      <w:pPr>
        <w:spacing w:line="24" w:lineRule="atLeast"/>
        <w:ind w:left="720" w:hanging="720"/>
        <w:jc w:val="both"/>
        <w:rPr>
          <w:rFonts w:asciiTheme="minorHAnsi" w:eastAsia="Calibri" w:hAnsiTheme="minorHAnsi" w:cstheme="minorHAnsi"/>
          <w:b/>
          <w:iCs/>
        </w:rPr>
      </w:pPr>
      <w:bookmarkStart w:id="3" w:name="_Hlk71099226"/>
    </w:p>
    <w:bookmarkEnd w:id="3"/>
    <w:p w14:paraId="12584C4D" w14:textId="4896DF12" w:rsidR="00D4555B" w:rsidRPr="00061D36" w:rsidRDefault="003044C5" w:rsidP="00363885">
      <w:pPr>
        <w:autoSpaceDE w:val="0"/>
        <w:autoSpaceDN w:val="0"/>
        <w:adjustRightInd w:val="0"/>
        <w:spacing w:line="24" w:lineRule="atLeast"/>
        <w:jc w:val="both"/>
        <w:rPr>
          <w:rFonts w:asciiTheme="minorHAnsi" w:eastAsia="Calibri" w:hAnsiTheme="minorHAnsi" w:cstheme="minorHAnsi"/>
          <w:b/>
        </w:rPr>
      </w:pPr>
      <w:r w:rsidRPr="00061D36">
        <w:rPr>
          <w:rFonts w:asciiTheme="minorHAnsi" w:eastAsia="Calibri" w:hAnsiTheme="minorHAnsi" w:cstheme="minorHAnsi"/>
          <w:b/>
        </w:rPr>
        <w:t>4.</w:t>
      </w:r>
      <w:r w:rsidR="00C303C0" w:rsidRPr="00061D36">
        <w:rPr>
          <w:rFonts w:asciiTheme="minorHAnsi" w:eastAsia="Calibri" w:hAnsiTheme="minorHAnsi" w:cstheme="minorHAnsi"/>
          <w:b/>
        </w:rPr>
        <w:t>1</w:t>
      </w:r>
      <w:r w:rsidRPr="00061D36">
        <w:rPr>
          <w:rFonts w:asciiTheme="minorHAnsi" w:eastAsia="Calibri" w:hAnsiTheme="minorHAnsi" w:cstheme="minorHAnsi"/>
          <w:b/>
        </w:rPr>
        <w:t xml:space="preserve">. </w:t>
      </w:r>
      <w:r w:rsidR="00D4555B" w:rsidRPr="00061D36">
        <w:rPr>
          <w:rFonts w:asciiTheme="minorHAnsi" w:eastAsia="Calibri" w:hAnsiTheme="minorHAnsi" w:cstheme="minorHAnsi"/>
          <w:b/>
        </w:rPr>
        <w:t>Izgradnja kompostane</w:t>
      </w:r>
    </w:p>
    <w:p w14:paraId="30754E89" w14:textId="77777777" w:rsidR="00C47591" w:rsidRPr="00061D36" w:rsidRDefault="00C47591" w:rsidP="00363885">
      <w:pPr>
        <w:spacing w:line="24" w:lineRule="atLeast"/>
        <w:jc w:val="both"/>
        <w:rPr>
          <w:rFonts w:asciiTheme="minorHAnsi" w:eastAsia="Calibri" w:hAnsiTheme="minorHAnsi" w:cstheme="minorHAnsi"/>
        </w:rPr>
      </w:pPr>
    </w:p>
    <w:p w14:paraId="59E245FF" w14:textId="02E6A0F8" w:rsidR="00D4555B" w:rsidRPr="00061D36" w:rsidRDefault="00C47591" w:rsidP="00363885">
      <w:pPr>
        <w:spacing w:line="24" w:lineRule="atLeast"/>
        <w:jc w:val="both"/>
        <w:rPr>
          <w:rFonts w:asciiTheme="minorHAnsi" w:eastAsia="Calibri" w:hAnsiTheme="minorHAnsi" w:cstheme="minorHAnsi"/>
        </w:rPr>
      </w:pPr>
      <w:r w:rsidRPr="00061D36">
        <w:rPr>
          <w:rFonts w:asciiTheme="minorHAnsi" w:eastAsia="Calibri" w:hAnsiTheme="minorHAnsi" w:cstheme="minorHAnsi"/>
        </w:rPr>
        <w:t>U</w:t>
      </w:r>
      <w:r w:rsidR="00D4555B" w:rsidRPr="00061D36">
        <w:rPr>
          <w:rFonts w:asciiTheme="minorHAnsi" w:eastAsia="Calibri" w:hAnsiTheme="minorHAnsi" w:cstheme="minorHAnsi"/>
        </w:rPr>
        <w:t xml:space="preserve"> kolovoz</w:t>
      </w:r>
      <w:r w:rsidRPr="00061D36">
        <w:rPr>
          <w:rFonts w:asciiTheme="minorHAnsi" w:eastAsia="Calibri" w:hAnsiTheme="minorHAnsi" w:cstheme="minorHAnsi"/>
        </w:rPr>
        <w:t>u</w:t>
      </w:r>
      <w:r w:rsidR="00D4555B" w:rsidRPr="00061D36">
        <w:rPr>
          <w:rFonts w:asciiTheme="minorHAnsi" w:eastAsia="Calibri" w:hAnsiTheme="minorHAnsi" w:cstheme="minorHAnsi"/>
        </w:rPr>
        <w:t xml:space="preserve"> 2020.</w:t>
      </w:r>
      <w:r w:rsidRPr="00061D36">
        <w:rPr>
          <w:rFonts w:asciiTheme="minorHAnsi" w:eastAsia="Calibri" w:hAnsiTheme="minorHAnsi" w:cstheme="minorHAnsi"/>
        </w:rPr>
        <w:t xml:space="preserve"> </w:t>
      </w:r>
      <w:r w:rsidR="00D4555B" w:rsidRPr="00061D36">
        <w:rPr>
          <w:rFonts w:asciiTheme="minorHAnsi" w:eastAsia="Calibri" w:hAnsiTheme="minorHAnsi" w:cstheme="minorHAnsi"/>
        </w:rPr>
        <w:t>godin</w:t>
      </w:r>
      <w:r w:rsidRPr="00061D36">
        <w:rPr>
          <w:rFonts w:asciiTheme="minorHAnsi" w:eastAsia="Calibri" w:hAnsiTheme="minorHAnsi" w:cstheme="minorHAnsi"/>
        </w:rPr>
        <w:t>e</w:t>
      </w:r>
      <w:r w:rsidR="00D4555B" w:rsidRPr="00061D36">
        <w:rPr>
          <w:rFonts w:asciiTheme="minorHAnsi" w:eastAsia="Calibri" w:hAnsiTheme="minorHAnsi" w:cstheme="minorHAnsi"/>
        </w:rPr>
        <w:t xml:space="preserve"> završena je izgradnja kompostane na reciklažnom dvorištu Treskavac. Ukupna vrijednost investicije iznosi 7.023,083,18 k</w:t>
      </w:r>
      <w:r w:rsidRPr="00061D36">
        <w:rPr>
          <w:rFonts w:asciiTheme="minorHAnsi" w:eastAsia="Calibri" w:hAnsiTheme="minorHAnsi" w:cstheme="minorHAnsi"/>
        </w:rPr>
        <w:t>n</w:t>
      </w:r>
      <w:r w:rsidR="00D4555B" w:rsidRPr="00061D36">
        <w:rPr>
          <w:rFonts w:asciiTheme="minorHAnsi" w:eastAsia="Calibri" w:hAnsiTheme="minorHAnsi" w:cstheme="minorHAnsi"/>
        </w:rPr>
        <w:t xml:space="preserve">. </w:t>
      </w:r>
    </w:p>
    <w:p w14:paraId="77A1410C" w14:textId="77777777" w:rsidR="0017245D" w:rsidRPr="00061D36" w:rsidRDefault="00C47591" w:rsidP="00363885">
      <w:pPr>
        <w:spacing w:line="24" w:lineRule="atLeast"/>
        <w:jc w:val="both"/>
        <w:rPr>
          <w:rFonts w:asciiTheme="minorHAnsi" w:hAnsiTheme="minorHAnsi" w:cstheme="minorHAnsi"/>
        </w:rPr>
      </w:pPr>
      <w:r w:rsidRPr="00061D36">
        <w:rPr>
          <w:rFonts w:asciiTheme="minorHAnsi" w:hAnsiTheme="minorHAnsi" w:cstheme="minorHAnsi"/>
        </w:rPr>
        <w:t>Društvo je 14. kolovoza 2019. godine sklopilo ugovor za izgradnju kompostane s društvima GP Krk kao vodećim partnerom u zajednici ponuditelja i s partnerom u zajednici ECOSTAR s.r.l.  Građevinski radovi izvedeni su u iznosu od 6.572.833,18 kn, od čega je GP KRK izvodio radove koji obuhvaćaju arhitekturu, konstrukcije, vodoopskrbu i odvodnju, elektroinstalacije i upravljanje u vrijednosti od 3.347.833,18 kn (49,08%), a ECOSTAR s.r.l  je izvodio strojarski dio radova u vrijednosti od 3.225.000,00 kn (50,92%).</w:t>
      </w:r>
      <w:r w:rsidR="0017245D" w:rsidRPr="00061D36">
        <w:rPr>
          <w:rFonts w:asciiTheme="minorHAnsi" w:hAnsiTheme="minorHAnsi" w:cstheme="minorHAnsi"/>
        </w:rPr>
        <w:t xml:space="preserve"> </w:t>
      </w:r>
      <w:r w:rsidRPr="00061D36">
        <w:rPr>
          <w:rFonts w:asciiTheme="minorHAnsi" w:hAnsiTheme="minorHAnsi" w:cstheme="minorHAnsi"/>
        </w:rPr>
        <w:t>Stručni nadzor u vrijednosti od 176.500,00 kn vršio je Hidroplan d.o.o. iz Zagreba. Podmireni su i vodni doprinos (8.550,00 kn), komunalni doprinos (142.500,00 kn) te projektna dokumentacija (122.700,00 kn).</w:t>
      </w:r>
    </w:p>
    <w:p w14:paraId="1C43C0F9" w14:textId="77777777" w:rsidR="0017245D" w:rsidRPr="00061D36" w:rsidRDefault="0017245D" w:rsidP="00363885">
      <w:pPr>
        <w:spacing w:line="24" w:lineRule="atLeast"/>
        <w:jc w:val="both"/>
        <w:rPr>
          <w:rFonts w:asciiTheme="minorHAnsi" w:hAnsiTheme="minorHAnsi" w:cstheme="minorHAnsi"/>
          <w:b/>
        </w:rPr>
      </w:pPr>
    </w:p>
    <w:p w14:paraId="735837E2" w14:textId="0216FD1A" w:rsidR="00D4555B" w:rsidRPr="00061D36" w:rsidRDefault="003044C5" w:rsidP="00363885">
      <w:pPr>
        <w:spacing w:line="24" w:lineRule="atLeast"/>
        <w:jc w:val="both"/>
        <w:rPr>
          <w:rFonts w:asciiTheme="minorHAnsi" w:hAnsiTheme="minorHAnsi" w:cstheme="minorHAnsi"/>
          <w:b/>
        </w:rPr>
      </w:pPr>
      <w:r w:rsidRPr="00061D36">
        <w:rPr>
          <w:rFonts w:asciiTheme="minorHAnsi" w:hAnsiTheme="minorHAnsi" w:cstheme="minorHAnsi"/>
          <w:b/>
        </w:rPr>
        <w:t>4.</w:t>
      </w:r>
      <w:r w:rsidR="00C303C0" w:rsidRPr="00061D36">
        <w:rPr>
          <w:rFonts w:asciiTheme="minorHAnsi" w:hAnsiTheme="minorHAnsi" w:cstheme="minorHAnsi"/>
          <w:b/>
        </w:rPr>
        <w:t>2</w:t>
      </w:r>
      <w:r w:rsidRPr="00061D36">
        <w:rPr>
          <w:rFonts w:asciiTheme="minorHAnsi" w:hAnsiTheme="minorHAnsi" w:cstheme="minorHAnsi"/>
          <w:b/>
        </w:rPr>
        <w:t xml:space="preserve">. </w:t>
      </w:r>
      <w:r w:rsidR="00D4555B" w:rsidRPr="00061D36">
        <w:rPr>
          <w:rFonts w:asciiTheme="minorHAnsi" w:hAnsiTheme="minorHAnsi" w:cstheme="minorHAnsi"/>
          <w:b/>
        </w:rPr>
        <w:t>Nabava teretn</w:t>
      </w:r>
      <w:r w:rsidR="0017245D" w:rsidRPr="00061D36">
        <w:rPr>
          <w:rFonts w:asciiTheme="minorHAnsi" w:hAnsiTheme="minorHAnsi" w:cstheme="minorHAnsi"/>
          <w:b/>
        </w:rPr>
        <w:t>og</w:t>
      </w:r>
      <w:r w:rsidR="00D4555B" w:rsidRPr="00061D36">
        <w:rPr>
          <w:rFonts w:asciiTheme="minorHAnsi" w:hAnsiTheme="minorHAnsi" w:cstheme="minorHAnsi"/>
          <w:b/>
        </w:rPr>
        <w:t xml:space="preserve"> vozila</w:t>
      </w:r>
      <w:r w:rsidR="0017245D" w:rsidRPr="00061D36">
        <w:rPr>
          <w:rFonts w:asciiTheme="minorHAnsi" w:hAnsiTheme="minorHAnsi" w:cstheme="minorHAnsi"/>
          <w:b/>
        </w:rPr>
        <w:t xml:space="preserve"> i radnoj stroja</w:t>
      </w:r>
    </w:p>
    <w:p w14:paraId="35528D6D" w14:textId="77777777" w:rsidR="0017245D" w:rsidRPr="00061D36" w:rsidRDefault="0017245D" w:rsidP="00363885">
      <w:pPr>
        <w:spacing w:line="24" w:lineRule="atLeast"/>
        <w:jc w:val="both"/>
        <w:rPr>
          <w:rFonts w:asciiTheme="minorHAnsi" w:hAnsiTheme="minorHAnsi" w:cstheme="minorHAnsi"/>
        </w:rPr>
      </w:pPr>
    </w:p>
    <w:p w14:paraId="1A64D676" w14:textId="2F125FF1" w:rsidR="00D4555B" w:rsidRPr="00061D36" w:rsidRDefault="00D4555B" w:rsidP="00363885">
      <w:pPr>
        <w:spacing w:line="24" w:lineRule="atLeast"/>
        <w:jc w:val="both"/>
        <w:rPr>
          <w:rFonts w:asciiTheme="minorHAnsi" w:hAnsiTheme="minorHAnsi" w:cstheme="minorHAnsi"/>
        </w:rPr>
      </w:pPr>
      <w:r w:rsidRPr="00061D36">
        <w:rPr>
          <w:rFonts w:asciiTheme="minorHAnsi" w:hAnsiTheme="minorHAnsi" w:cstheme="minorHAnsi"/>
        </w:rPr>
        <w:t>U tijeku 2020. godine najznačajnije nabave odnose se na:</w:t>
      </w:r>
    </w:p>
    <w:p w14:paraId="29841C00" w14:textId="7C34C905" w:rsidR="00D4555B" w:rsidRPr="00061D36" w:rsidRDefault="0017245D" w:rsidP="00363885">
      <w:pPr>
        <w:pStyle w:val="ListParagraph"/>
        <w:numPr>
          <w:ilvl w:val="0"/>
          <w:numId w:val="23"/>
        </w:numPr>
        <w:spacing w:line="24" w:lineRule="atLeast"/>
        <w:jc w:val="both"/>
        <w:rPr>
          <w:rFonts w:asciiTheme="minorHAnsi" w:hAnsiTheme="minorHAnsi" w:cstheme="minorHAnsi"/>
        </w:rPr>
      </w:pPr>
      <w:r w:rsidRPr="00061D36">
        <w:rPr>
          <w:rFonts w:asciiTheme="minorHAnsi" w:hAnsiTheme="minorHAnsi" w:cstheme="minorHAnsi"/>
          <w:bCs/>
          <w:iCs/>
        </w:rPr>
        <w:t>radni stroj za kompostanu s teleskopskim utovarivačem</w:t>
      </w:r>
      <w:r w:rsidRPr="00061D36">
        <w:rPr>
          <w:rFonts w:asciiTheme="minorHAnsi" w:hAnsiTheme="minorHAnsi" w:cstheme="minorHAnsi"/>
        </w:rPr>
        <w:t xml:space="preserve"> </w:t>
      </w:r>
      <w:r w:rsidR="00D4555B" w:rsidRPr="00061D36">
        <w:rPr>
          <w:rFonts w:asciiTheme="minorHAnsi" w:hAnsiTheme="minorHAnsi" w:cstheme="minorHAnsi"/>
        </w:rPr>
        <w:t>(596.000,00),</w:t>
      </w:r>
    </w:p>
    <w:p w14:paraId="4C32E924" w14:textId="0F7A97A1" w:rsidR="00D4555B" w:rsidRPr="00061D36" w:rsidRDefault="0017245D" w:rsidP="00363885">
      <w:pPr>
        <w:pStyle w:val="ListParagraph"/>
        <w:numPr>
          <w:ilvl w:val="0"/>
          <w:numId w:val="23"/>
        </w:numPr>
        <w:spacing w:line="24" w:lineRule="atLeast"/>
        <w:jc w:val="both"/>
        <w:rPr>
          <w:rFonts w:asciiTheme="minorHAnsi" w:hAnsiTheme="minorHAnsi" w:cstheme="minorHAnsi"/>
        </w:rPr>
      </w:pPr>
      <w:r w:rsidRPr="00061D36">
        <w:rPr>
          <w:rFonts w:asciiTheme="minorHAnsi" w:hAnsiTheme="minorHAnsi" w:cstheme="minorHAnsi"/>
          <w:bCs/>
          <w:iCs/>
        </w:rPr>
        <w:t xml:space="preserve">specijalno komunalno vozilo za pražnjenje podzemnih spremnika i prijevoz otpada s podizačem posuda i krovnom dizalicom </w:t>
      </w:r>
      <w:r w:rsidR="00D4555B" w:rsidRPr="00061D36">
        <w:rPr>
          <w:rFonts w:asciiTheme="minorHAnsi" w:hAnsiTheme="minorHAnsi" w:cstheme="minorHAnsi"/>
        </w:rPr>
        <w:t>(2.128.000,00).</w:t>
      </w:r>
    </w:p>
    <w:p w14:paraId="5826EC4F" w14:textId="77777777" w:rsidR="00D4555B" w:rsidRPr="00061D36" w:rsidRDefault="00D4555B" w:rsidP="00363885">
      <w:pPr>
        <w:pStyle w:val="ListParagraph"/>
        <w:spacing w:line="24" w:lineRule="atLeast"/>
        <w:ind w:left="360"/>
        <w:jc w:val="both"/>
        <w:rPr>
          <w:rFonts w:asciiTheme="minorHAnsi" w:hAnsiTheme="minorHAnsi" w:cstheme="minorHAnsi"/>
        </w:rPr>
      </w:pPr>
    </w:p>
    <w:p w14:paraId="50CD6629" w14:textId="46BF8ADB" w:rsidR="00C303C0" w:rsidRPr="00061D36" w:rsidRDefault="00C303C0" w:rsidP="00C303C0">
      <w:pPr>
        <w:spacing w:line="24" w:lineRule="atLeast"/>
        <w:ind w:left="720" w:hanging="720"/>
        <w:jc w:val="both"/>
        <w:rPr>
          <w:rFonts w:asciiTheme="minorHAnsi" w:eastAsia="Calibri" w:hAnsiTheme="minorHAnsi" w:cstheme="minorHAnsi"/>
          <w:b/>
          <w:iCs/>
        </w:rPr>
      </w:pPr>
      <w:r w:rsidRPr="00061D36">
        <w:rPr>
          <w:rFonts w:asciiTheme="minorHAnsi" w:eastAsia="Calibri" w:hAnsiTheme="minorHAnsi" w:cstheme="minorHAnsi"/>
          <w:b/>
          <w:iCs/>
        </w:rPr>
        <w:t>4.3.  Elektronička komunikacijska infrastruktura – EKI mreža</w:t>
      </w:r>
    </w:p>
    <w:p w14:paraId="72D524C8" w14:textId="77777777" w:rsidR="00C303C0" w:rsidRPr="00061D36" w:rsidRDefault="00C303C0" w:rsidP="00C303C0">
      <w:pPr>
        <w:spacing w:line="24" w:lineRule="atLeast"/>
        <w:ind w:right="92"/>
        <w:jc w:val="both"/>
        <w:rPr>
          <w:rFonts w:asciiTheme="minorHAnsi" w:hAnsiTheme="minorHAnsi" w:cstheme="minorHAnsi"/>
          <w:bCs/>
          <w:iCs/>
        </w:rPr>
      </w:pPr>
    </w:p>
    <w:p w14:paraId="75F11074" w14:textId="77777777" w:rsidR="00C303C0" w:rsidRPr="00061D36" w:rsidRDefault="00C303C0" w:rsidP="00C303C0">
      <w:pPr>
        <w:spacing w:line="24" w:lineRule="atLeast"/>
        <w:ind w:right="92"/>
        <w:jc w:val="both"/>
        <w:rPr>
          <w:rFonts w:asciiTheme="minorHAnsi" w:hAnsiTheme="minorHAnsi" w:cstheme="minorHAnsi"/>
          <w:bCs/>
          <w:iCs/>
        </w:rPr>
      </w:pPr>
      <w:r w:rsidRPr="00061D36">
        <w:rPr>
          <w:rFonts w:asciiTheme="minorHAnsi" w:hAnsiTheme="minorHAnsi" w:cstheme="minorHAnsi"/>
          <w:bCs/>
          <w:iCs/>
        </w:rPr>
        <w:t xml:space="preserve">U 2020. godini nastavljeni su radovi na polaganju EKI mreže. Radi </w:t>
      </w:r>
      <w:r w:rsidRPr="00061D36">
        <w:rPr>
          <w:rFonts w:asciiTheme="minorHAnsi" w:eastAsia="Calibri" w:hAnsiTheme="minorHAnsi" w:cstheme="minorHAnsi"/>
          <w:iCs/>
        </w:rPr>
        <w:t>smanjenja troškova (Zakon o mjerama za smanjenje troškova postavljanja elektroničkih komunikacijskih mreža (EKM) velikih brzina), investicija se izvodi u istom infrastrukturnom kanalu fekalne kanalizacije EU projekta</w:t>
      </w:r>
      <w:r w:rsidRPr="00061D36">
        <w:rPr>
          <w:rFonts w:asciiTheme="minorHAnsi" w:hAnsiTheme="minorHAnsi" w:cstheme="minorHAnsi"/>
          <w:bCs/>
          <w:iCs/>
        </w:rPr>
        <w:t xml:space="preserve"> Ponikve voda d.o.o. „Projekt prikupljanja, pročišćavanja i odvodnje otpadnih voda na području otoka Krka“.</w:t>
      </w:r>
    </w:p>
    <w:p w14:paraId="3C111F76" w14:textId="77777777" w:rsidR="00C303C0" w:rsidRPr="00061D36" w:rsidRDefault="00C303C0" w:rsidP="00C303C0">
      <w:pPr>
        <w:spacing w:line="24" w:lineRule="atLeast"/>
        <w:jc w:val="both"/>
        <w:rPr>
          <w:rFonts w:asciiTheme="minorHAnsi" w:eastAsia="Calibri" w:hAnsiTheme="minorHAnsi" w:cstheme="minorHAnsi"/>
          <w:iCs/>
        </w:rPr>
      </w:pPr>
      <w:r w:rsidRPr="00061D36">
        <w:rPr>
          <w:rFonts w:asciiTheme="minorHAnsi" w:eastAsia="Calibri" w:hAnsiTheme="minorHAnsi" w:cstheme="minorHAnsi"/>
          <w:iCs/>
        </w:rPr>
        <w:t>Sveukupno ulaganje s 31.12.2020. iznosi 23.086.907,31 kn od čega u 2020. godini 6.937.436,75 kn. Planirani završetak investicije je do ljeta 2021. godine.</w:t>
      </w:r>
    </w:p>
    <w:p w14:paraId="77F0CC4D" w14:textId="77777777" w:rsidR="00C303C0" w:rsidRPr="00061D36" w:rsidRDefault="00C303C0" w:rsidP="00C303C0">
      <w:pPr>
        <w:spacing w:line="24" w:lineRule="atLeast"/>
        <w:ind w:right="92"/>
        <w:jc w:val="both"/>
        <w:rPr>
          <w:rFonts w:asciiTheme="minorHAnsi" w:hAnsiTheme="minorHAnsi" w:cstheme="minorHAnsi"/>
          <w:bCs/>
          <w:iCs/>
        </w:rPr>
      </w:pPr>
    </w:p>
    <w:p w14:paraId="6BDAAF64" w14:textId="77777777" w:rsidR="00C303C0" w:rsidRPr="00061D36" w:rsidRDefault="00C303C0" w:rsidP="00C303C0">
      <w:pPr>
        <w:spacing w:line="24" w:lineRule="atLeast"/>
        <w:ind w:right="92"/>
        <w:jc w:val="both"/>
        <w:rPr>
          <w:rFonts w:asciiTheme="minorHAnsi" w:hAnsiTheme="minorHAnsi" w:cstheme="minorHAnsi"/>
          <w:bCs/>
          <w:iCs/>
        </w:rPr>
      </w:pPr>
      <w:r w:rsidRPr="00061D36">
        <w:rPr>
          <w:rFonts w:asciiTheme="minorHAnsi" w:hAnsiTheme="minorHAnsi" w:cstheme="minorHAnsi"/>
          <w:bCs/>
          <w:iCs/>
        </w:rPr>
        <w:t>Tijekom 2020. godine uloženo je još dodatnih 1.123.060,39 kn u izgradnju EKI mreže koja se polaže uz rekonstrukcije ili izgradnju novih vodovodnih i kanalizacijskih vodova. Izgradnju su financirale jedinice samouprave otoka Krka na čijem se području mreža gradi i Društvo.</w:t>
      </w:r>
    </w:p>
    <w:p w14:paraId="3F876E43" w14:textId="77777777" w:rsidR="00C303C0" w:rsidRPr="00061D36" w:rsidRDefault="00C303C0" w:rsidP="00C303C0">
      <w:pPr>
        <w:spacing w:line="24" w:lineRule="atLeast"/>
        <w:ind w:right="92"/>
        <w:jc w:val="both"/>
        <w:rPr>
          <w:rFonts w:asciiTheme="minorHAnsi" w:hAnsiTheme="minorHAnsi" w:cstheme="minorHAnsi"/>
          <w:bCs/>
          <w:iCs/>
        </w:rPr>
      </w:pPr>
    </w:p>
    <w:p w14:paraId="1CF0455F" w14:textId="6F180BCE" w:rsidR="00D4555B" w:rsidRPr="00061D36" w:rsidRDefault="003044C5" w:rsidP="00363885">
      <w:pPr>
        <w:spacing w:line="24" w:lineRule="atLeast"/>
        <w:jc w:val="both"/>
        <w:rPr>
          <w:rFonts w:asciiTheme="minorHAnsi" w:eastAsia="Calibri" w:hAnsiTheme="minorHAnsi" w:cstheme="minorHAnsi"/>
          <w:b/>
          <w:bCs/>
          <w:iCs/>
        </w:rPr>
      </w:pPr>
      <w:r w:rsidRPr="00061D36">
        <w:rPr>
          <w:rFonts w:asciiTheme="minorHAnsi" w:eastAsia="Calibri" w:hAnsiTheme="minorHAnsi" w:cstheme="minorHAnsi"/>
          <w:b/>
          <w:bCs/>
          <w:iCs/>
        </w:rPr>
        <w:t xml:space="preserve">4.4. </w:t>
      </w:r>
      <w:r w:rsidR="00D4555B" w:rsidRPr="00061D36">
        <w:rPr>
          <w:rFonts w:asciiTheme="minorHAnsi" w:eastAsia="Calibri" w:hAnsiTheme="minorHAnsi" w:cstheme="minorHAnsi"/>
          <w:b/>
          <w:bCs/>
          <w:iCs/>
        </w:rPr>
        <w:t>Ukopani i poluukopani spremnici za otpad</w:t>
      </w:r>
    </w:p>
    <w:p w14:paraId="21665B84" w14:textId="77777777" w:rsidR="0017245D" w:rsidRPr="00061D36" w:rsidRDefault="0017245D" w:rsidP="00363885">
      <w:pPr>
        <w:spacing w:line="24" w:lineRule="atLeast"/>
        <w:jc w:val="both"/>
        <w:rPr>
          <w:rFonts w:asciiTheme="minorHAnsi" w:eastAsia="Calibri" w:hAnsiTheme="minorHAnsi" w:cstheme="minorHAnsi"/>
        </w:rPr>
      </w:pPr>
    </w:p>
    <w:p w14:paraId="0AE3F5E9" w14:textId="66388580" w:rsidR="00D4555B" w:rsidRPr="00061D36" w:rsidRDefault="00D4555B" w:rsidP="00363885">
      <w:pPr>
        <w:spacing w:line="24" w:lineRule="atLeast"/>
        <w:jc w:val="both"/>
        <w:rPr>
          <w:rFonts w:asciiTheme="minorHAnsi" w:eastAsia="Calibri" w:hAnsiTheme="minorHAnsi" w:cstheme="minorHAnsi"/>
        </w:rPr>
      </w:pPr>
      <w:r w:rsidRPr="00061D36">
        <w:rPr>
          <w:rFonts w:asciiTheme="minorHAnsi" w:eastAsia="Calibri" w:hAnsiTheme="minorHAnsi" w:cstheme="minorHAnsi"/>
        </w:rPr>
        <w:t>U 2020. godini ugrađeni su setovi poluukopanih i ukopanih spremnika i to:</w:t>
      </w:r>
    </w:p>
    <w:p w14:paraId="665DB107" w14:textId="77777777" w:rsidR="00D4555B" w:rsidRPr="00061D36" w:rsidRDefault="00D4555B" w:rsidP="00363885">
      <w:pPr>
        <w:pStyle w:val="ListParagraph"/>
        <w:numPr>
          <w:ilvl w:val="0"/>
          <w:numId w:val="22"/>
        </w:numPr>
        <w:spacing w:line="24" w:lineRule="atLeast"/>
        <w:jc w:val="both"/>
        <w:rPr>
          <w:rFonts w:asciiTheme="minorHAnsi" w:eastAsia="Calibri" w:hAnsiTheme="minorHAnsi" w:cstheme="minorHAnsi"/>
        </w:rPr>
      </w:pPr>
      <w:r w:rsidRPr="00061D36">
        <w:rPr>
          <w:rFonts w:asciiTheme="minorHAnsi" w:eastAsia="Calibri" w:hAnsiTheme="minorHAnsi" w:cstheme="minorHAnsi"/>
        </w:rPr>
        <w:t>Grad Krk – 1 set poluukopanih spremnika u vrijednosti od 74.474,80 kn,</w:t>
      </w:r>
    </w:p>
    <w:p w14:paraId="335D3B07" w14:textId="579A448D" w:rsidR="00D4555B" w:rsidRPr="00061D36" w:rsidRDefault="00D4555B" w:rsidP="00363885">
      <w:pPr>
        <w:pStyle w:val="ListParagraph"/>
        <w:numPr>
          <w:ilvl w:val="0"/>
          <w:numId w:val="22"/>
        </w:numPr>
        <w:spacing w:line="24" w:lineRule="atLeast"/>
        <w:jc w:val="both"/>
        <w:rPr>
          <w:rFonts w:asciiTheme="minorHAnsi" w:eastAsia="Calibri" w:hAnsiTheme="minorHAnsi" w:cstheme="minorHAnsi"/>
        </w:rPr>
      </w:pPr>
      <w:r w:rsidRPr="00061D36">
        <w:rPr>
          <w:rFonts w:asciiTheme="minorHAnsi" w:eastAsia="Calibri" w:hAnsiTheme="minorHAnsi" w:cstheme="minorHAnsi"/>
        </w:rPr>
        <w:t>Općina Malinska-Dubašnica – 2 seta poluukopanih spremnika u vrijednosti od 146.474,60 kn (</w:t>
      </w:r>
      <w:r w:rsidR="0017245D" w:rsidRPr="00061D36">
        <w:rPr>
          <w:rFonts w:asciiTheme="minorHAnsi" w:eastAsia="Calibri" w:hAnsiTheme="minorHAnsi" w:cstheme="minorHAnsi"/>
        </w:rPr>
        <w:t xml:space="preserve">još </w:t>
      </w:r>
      <w:r w:rsidRPr="00061D36">
        <w:rPr>
          <w:rFonts w:asciiTheme="minorHAnsi" w:eastAsia="Calibri" w:hAnsiTheme="minorHAnsi" w:cstheme="minorHAnsi"/>
        </w:rPr>
        <w:t>jedan se planira ugraditi do ljeta 2021. godine),</w:t>
      </w:r>
    </w:p>
    <w:p w14:paraId="1AAE3B16" w14:textId="77777777" w:rsidR="00D4555B" w:rsidRPr="00061D36" w:rsidRDefault="00D4555B" w:rsidP="00363885">
      <w:pPr>
        <w:pStyle w:val="ListParagraph"/>
        <w:numPr>
          <w:ilvl w:val="0"/>
          <w:numId w:val="22"/>
        </w:numPr>
        <w:spacing w:line="24" w:lineRule="atLeast"/>
        <w:jc w:val="both"/>
        <w:rPr>
          <w:rFonts w:asciiTheme="minorHAnsi" w:eastAsia="Calibri" w:hAnsiTheme="minorHAnsi" w:cstheme="minorHAnsi"/>
        </w:rPr>
      </w:pPr>
      <w:r w:rsidRPr="00061D36">
        <w:rPr>
          <w:rFonts w:asciiTheme="minorHAnsi" w:eastAsia="Calibri" w:hAnsiTheme="minorHAnsi" w:cstheme="minorHAnsi"/>
        </w:rPr>
        <w:t>Općina Baška -  5 setova ukopanih spremnika u vrijednosti od 2.300.255,44 kn,</w:t>
      </w:r>
    </w:p>
    <w:p w14:paraId="291D6FAB" w14:textId="6C80BF09" w:rsidR="00D4555B" w:rsidRPr="00061D36" w:rsidRDefault="00D4555B" w:rsidP="00363885">
      <w:pPr>
        <w:pStyle w:val="ListParagraph"/>
        <w:numPr>
          <w:ilvl w:val="0"/>
          <w:numId w:val="22"/>
        </w:numPr>
        <w:spacing w:line="24" w:lineRule="atLeast"/>
        <w:jc w:val="both"/>
        <w:rPr>
          <w:rFonts w:asciiTheme="minorHAnsi" w:eastAsia="Calibri" w:hAnsiTheme="minorHAnsi" w:cstheme="minorHAnsi"/>
        </w:rPr>
      </w:pPr>
      <w:r w:rsidRPr="00061D36">
        <w:rPr>
          <w:rFonts w:asciiTheme="minorHAnsi" w:eastAsia="Calibri" w:hAnsiTheme="minorHAnsi" w:cstheme="minorHAnsi"/>
        </w:rPr>
        <w:t xml:space="preserve">Općina Punat – 1 set poluukopanih kontejnera </w:t>
      </w:r>
      <w:r w:rsidR="00EA4E9B" w:rsidRPr="00061D36">
        <w:rPr>
          <w:rFonts w:asciiTheme="minorHAnsi" w:eastAsia="Calibri" w:hAnsiTheme="minorHAnsi" w:cstheme="minorHAnsi"/>
        </w:rPr>
        <w:t xml:space="preserve">u vrijednosti od 95.283,00 kn </w:t>
      </w:r>
      <w:r w:rsidRPr="00061D36">
        <w:rPr>
          <w:rFonts w:asciiTheme="minorHAnsi" w:eastAsia="Calibri" w:hAnsiTheme="minorHAnsi" w:cstheme="minorHAnsi"/>
        </w:rPr>
        <w:t>(</w:t>
      </w:r>
      <w:r w:rsidR="0017245D" w:rsidRPr="00061D36">
        <w:rPr>
          <w:rFonts w:asciiTheme="minorHAnsi" w:eastAsia="Calibri" w:hAnsiTheme="minorHAnsi" w:cstheme="minorHAnsi"/>
        </w:rPr>
        <w:t xml:space="preserve">još </w:t>
      </w:r>
      <w:r w:rsidRPr="00061D36">
        <w:rPr>
          <w:rFonts w:asciiTheme="minorHAnsi" w:eastAsia="Calibri" w:hAnsiTheme="minorHAnsi" w:cstheme="minorHAnsi"/>
        </w:rPr>
        <w:t>jedan se planira ugraditi do ljeta 2021. godine).</w:t>
      </w:r>
    </w:p>
    <w:p w14:paraId="006D7F59" w14:textId="713A9173" w:rsidR="00D4555B" w:rsidRPr="00061D36" w:rsidRDefault="00D4555B" w:rsidP="00363885">
      <w:pPr>
        <w:spacing w:line="24" w:lineRule="atLeast"/>
        <w:rPr>
          <w:rFonts w:asciiTheme="minorHAnsi" w:eastAsia="Calibri" w:hAnsiTheme="minorHAnsi" w:cstheme="minorHAnsi"/>
          <w:b/>
          <w:bCs/>
        </w:rPr>
      </w:pPr>
    </w:p>
    <w:p w14:paraId="6EEAEF7F" w14:textId="45F2CBC1" w:rsidR="003044C5" w:rsidRPr="00061D36" w:rsidRDefault="003044C5" w:rsidP="00363885">
      <w:pPr>
        <w:spacing w:line="24" w:lineRule="atLeast"/>
        <w:rPr>
          <w:rFonts w:asciiTheme="minorHAnsi" w:eastAsia="Calibri" w:hAnsiTheme="minorHAnsi" w:cstheme="minorHAnsi"/>
          <w:b/>
          <w:bCs/>
        </w:rPr>
      </w:pPr>
    </w:p>
    <w:p w14:paraId="0E7F8541" w14:textId="77777777" w:rsidR="003044C5" w:rsidRPr="00061D36" w:rsidRDefault="003044C5" w:rsidP="00363885">
      <w:pPr>
        <w:spacing w:line="24" w:lineRule="atLeast"/>
        <w:rPr>
          <w:rFonts w:asciiTheme="minorHAnsi" w:eastAsia="Calibri" w:hAnsiTheme="minorHAnsi" w:cstheme="minorHAnsi"/>
          <w:b/>
          <w:bCs/>
        </w:rPr>
      </w:pPr>
    </w:p>
    <w:p w14:paraId="21D65493" w14:textId="255CB939" w:rsidR="00F0606D" w:rsidRPr="00061D36" w:rsidRDefault="003044C5" w:rsidP="00363885">
      <w:pPr>
        <w:spacing w:line="24" w:lineRule="atLeast"/>
        <w:rPr>
          <w:rFonts w:asciiTheme="minorHAnsi" w:eastAsia="Calibri" w:hAnsiTheme="minorHAnsi" w:cstheme="minorHAnsi"/>
          <w:b/>
          <w:bCs/>
        </w:rPr>
      </w:pPr>
      <w:r w:rsidRPr="00061D36">
        <w:rPr>
          <w:rFonts w:asciiTheme="minorHAnsi" w:eastAsia="Calibri" w:hAnsiTheme="minorHAnsi" w:cstheme="minorHAnsi"/>
          <w:b/>
          <w:bCs/>
        </w:rPr>
        <w:lastRenderedPageBreak/>
        <w:t xml:space="preserve">4.5. </w:t>
      </w:r>
      <w:r w:rsidR="00F0606D" w:rsidRPr="00061D36">
        <w:rPr>
          <w:rFonts w:asciiTheme="minorHAnsi" w:eastAsia="Calibri" w:hAnsiTheme="minorHAnsi" w:cstheme="minorHAnsi"/>
          <w:b/>
          <w:bCs/>
        </w:rPr>
        <w:t xml:space="preserve">Projekt „Od vrata do  vrata“ </w:t>
      </w:r>
    </w:p>
    <w:p w14:paraId="66DBF09D" w14:textId="77777777" w:rsidR="008D6D1A" w:rsidRPr="00061D36" w:rsidRDefault="008D6D1A" w:rsidP="00363885">
      <w:pPr>
        <w:spacing w:line="24" w:lineRule="atLeast"/>
        <w:jc w:val="both"/>
        <w:rPr>
          <w:rFonts w:asciiTheme="minorHAnsi" w:eastAsia="Calibri" w:hAnsiTheme="minorHAnsi" w:cstheme="minorHAnsi"/>
        </w:rPr>
      </w:pPr>
    </w:p>
    <w:p w14:paraId="18FEA08A" w14:textId="40689A9C" w:rsidR="0079277D" w:rsidRPr="00061D36" w:rsidRDefault="0079277D" w:rsidP="00363885">
      <w:pPr>
        <w:spacing w:line="24" w:lineRule="atLeast"/>
        <w:jc w:val="both"/>
        <w:rPr>
          <w:rFonts w:asciiTheme="minorHAnsi" w:eastAsia="Calibri" w:hAnsiTheme="minorHAnsi" w:cstheme="minorHAnsi"/>
        </w:rPr>
      </w:pPr>
      <w:r w:rsidRPr="00061D36">
        <w:rPr>
          <w:rFonts w:asciiTheme="minorHAnsi" w:eastAsia="Calibri" w:hAnsiTheme="minorHAnsi" w:cstheme="minorHAnsi"/>
        </w:rPr>
        <w:t xml:space="preserve">Nastavljene su aktivnosti na provedbi sustava prikupljanja otpada </w:t>
      </w:r>
      <w:r w:rsidR="008D6D1A" w:rsidRPr="00061D36">
        <w:rPr>
          <w:rFonts w:asciiTheme="minorHAnsi" w:eastAsia="Calibri" w:hAnsiTheme="minorHAnsi" w:cstheme="minorHAnsi"/>
        </w:rPr>
        <w:t>„</w:t>
      </w:r>
      <w:r w:rsidRPr="00061D36">
        <w:rPr>
          <w:rFonts w:asciiTheme="minorHAnsi" w:eastAsia="Calibri" w:hAnsiTheme="minorHAnsi" w:cstheme="minorHAnsi"/>
        </w:rPr>
        <w:t>od vrata do vrata</w:t>
      </w:r>
      <w:r w:rsidR="008D6D1A" w:rsidRPr="00061D36">
        <w:rPr>
          <w:rFonts w:asciiTheme="minorHAnsi" w:eastAsia="Calibri" w:hAnsiTheme="minorHAnsi" w:cstheme="minorHAnsi"/>
        </w:rPr>
        <w:t>“</w:t>
      </w:r>
      <w:r w:rsidRPr="00061D36">
        <w:rPr>
          <w:rFonts w:asciiTheme="minorHAnsi" w:eastAsia="Calibri" w:hAnsiTheme="minorHAnsi" w:cstheme="minorHAnsi"/>
        </w:rPr>
        <w:t xml:space="preserve"> koji je započeo još krajem 2015. godine. Tijekom izvještajne godine sustav </w:t>
      </w:r>
      <w:r w:rsidR="00D4555B" w:rsidRPr="00061D36">
        <w:rPr>
          <w:rFonts w:asciiTheme="minorHAnsi" w:eastAsia="Calibri" w:hAnsiTheme="minorHAnsi" w:cstheme="minorHAnsi"/>
        </w:rPr>
        <w:t xml:space="preserve">je uveden </w:t>
      </w:r>
      <w:r w:rsidRPr="00061D36">
        <w:rPr>
          <w:rFonts w:asciiTheme="minorHAnsi" w:eastAsia="Calibri" w:hAnsiTheme="minorHAnsi" w:cstheme="minorHAnsi"/>
        </w:rPr>
        <w:t>u</w:t>
      </w:r>
      <w:r w:rsidR="008D6D1A" w:rsidRPr="00061D36">
        <w:rPr>
          <w:rFonts w:asciiTheme="minorHAnsi" w:eastAsia="Calibri" w:hAnsiTheme="minorHAnsi" w:cstheme="minorHAnsi"/>
        </w:rPr>
        <w:t>:</w:t>
      </w:r>
      <w:r w:rsidRPr="00061D36">
        <w:rPr>
          <w:rFonts w:asciiTheme="minorHAnsi" w:eastAsia="Calibri" w:hAnsiTheme="minorHAnsi" w:cstheme="minorHAnsi"/>
        </w:rPr>
        <w:t xml:space="preserve"> </w:t>
      </w:r>
      <w:r w:rsidR="0085507D" w:rsidRPr="00061D36">
        <w:rPr>
          <w:rFonts w:asciiTheme="minorHAnsi" w:eastAsia="Calibri" w:hAnsiTheme="minorHAnsi" w:cstheme="minorHAnsi"/>
        </w:rPr>
        <w:t>Šilu, Klimnu,</w:t>
      </w:r>
      <w:r w:rsidR="008D6D1A" w:rsidRPr="00061D36">
        <w:rPr>
          <w:rFonts w:asciiTheme="minorHAnsi" w:eastAsia="Calibri" w:hAnsiTheme="minorHAnsi" w:cstheme="minorHAnsi"/>
        </w:rPr>
        <w:t xml:space="preserve"> </w:t>
      </w:r>
      <w:r w:rsidR="0085507D" w:rsidRPr="00061D36">
        <w:rPr>
          <w:rFonts w:asciiTheme="minorHAnsi" w:eastAsia="Calibri" w:hAnsiTheme="minorHAnsi" w:cstheme="minorHAnsi"/>
        </w:rPr>
        <w:t>Čižići</w:t>
      </w:r>
      <w:r w:rsidR="002D3AED" w:rsidRPr="00061D36">
        <w:rPr>
          <w:rFonts w:asciiTheme="minorHAnsi" w:eastAsia="Calibri" w:hAnsiTheme="minorHAnsi" w:cstheme="minorHAnsi"/>
        </w:rPr>
        <w:t>ma</w:t>
      </w:r>
      <w:r w:rsidR="0085507D" w:rsidRPr="00061D36">
        <w:rPr>
          <w:rFonts w:asciiTheme="minorHAnsi" w:eastAsia="Calibri" w:hAnsiTheme="minorHAnsi" w:cstheme="minorHAnsi"/>
        </w:rPr>
        <w:t>,</w:t>
      </w:r>
      <w:r w:rsidR="008D6D1A" w:rsidRPr="00061D36">
        <w:rPr>
          <w:rFonts w:asciiTheme="minorHAnsi" w:eastAsia="Calibri" w:hAnsiTheme="minorHAnsi" w:cstheme="minorHAnsi"/>
        </w:rPr>
        <w:t xml:space="preserve"> </w:t>
      </w:r>
      <w:r w:rsidR="0085507D" w:rsidRPr="00061D36">
        <w:rPr>
          <w:rFonts w:asciiTheme="minorHAnsi" w:eastAsia="Calibri" w:hAnsiTheme="minorHAnsi" w:cstheme="minorHAnsi"/>
        </w:rPr>
        <w:t>Solin</w:t>
      </w:r>
      <w:r w:rsidR="002D3AED" w:rsidRPr="00061D36">
        <w:rPr>
          <w:rFonts w:asciiTheme="minorHAnsi" w:eastAsia="Calibri" w:hAnsiTheme="minorHAnsi" w:cstheme="minorHAnsi"/>
        </w:rPr>
        <w:t>ama</w:t>
      </w:r>
      <w:r w:rsidR="008D6D1A" w:rsidRPr="00061D36">
        <w:rPr>
          <w:rFonts w:asciiTheme="minorHAnsi" w:eastAsia="Calibri" w:hAnsiTheme="minorHAnsi" w:cstheme="minorHAnsi"/>
        </w:rPr>
        <w:t>,</w:t>
      </w:r>
      <w:r w:rsidR="0085507D" w:rsidRPr="00061D36">
        <w:rPr>
          <w:rFonts w:asciiTheme="minorHAnsi" w:eastAsia="Calibri" w:hAnsiTheme="minorHAnsi" w:cstheme="minorHAnsi"/>
        </w:rPr>
        <w:t xml:space="preserve"> Pinezić</w:t>
      </w:r>
      <w:r w:rsidR="002D3AED" w:rsidRPr="00061D36">
        <w:rPr>
          <w:rFonts w:asciiTheme="minorHAnsi" w:eastAsia="Calibri" w:hAnsiTheme="minorHAnsi" w:cstheme="minorHAnsi"/>
        </w:rPr>
        <w:t>ima</w:t>
      </w:r>
      <w:r w:rsidR="0085507D" w:rsidRPr="00061D36">
        <w:rPr>
          <w:rFonts w:asciiTheme="minorHAnsi" w:eastAsia="Calibri" w:hAnsiTheme="minorHAnsi" w:cstheme="minorHAnsi"/>
        </w:rPr>
        <w:t xml:space="preserve"> i Skrpčić</w:t>
      </w:r>
      <w:r w:rsidR="002D3AED" w:rsidRPr="00061D36">
        <w:rPr>
          <w:rFonts w:asciiTheme="minorHAnsi" w:eastAsia="Calibri" w:hAnsiTheme="minorHAnsi" w:cstheme="minorHAnsi"/>
        </w:rPr>
        <w:t>ima</w:t>
      </w:r>
      <w:r w:rsidR="008D6D1A" w:rsidRPr="00061D36">
        <w:rPr>
          <w:rFonts w:asciiTheme="minorHAnsi" w:eastAsia="Calibri" w:hAnsiTheme="minorHAnsi" w:cstheme="minorHAnsi"/>
        </w:rPr>
        <w:t>. Sustav</w:t>
      </w:r>
      <w:r w:rsidR="002D3AED" w:rsidRPr="00061D36">
        <w:rPr>
          <w:rFonts w:asciiTheme="minorHAnsi" w:eastAsia="Calibri" w:hAnsiTheme="minorHAnsi" w:cstheme="minorHAnsi"/>
        </w:rPr>
        <w:t xml:space="preserve"> </w:t>
      </w:r>
      <w:r w:rsidR="008D6D1A" w:rsidRPr="00061D36">
        <w:rPr>
          <w:rFonts w:asciiTheme="minorHAnsi" w:eastAsia="Calibri" w:hAnsiTheme="minorHAnsi" w:cstheme="minorHAnsi"/>
        </w:rPr>
        <w:t>je već</w:t>
      </w:r>
      <w:r w:rsidRPr="00061D36">
        <w:rPr>
          <w:rFonts w:asciiTheme="minorHAnsi" w:eastAsia="Calibri" w:hAnsiTheme="minorHAnsi" w:cstheme="minorHAnsi"/>
        </w:rPr>
        <w:t xml:space="preserve"> ranije </w:t>
      </w:r>
      <w:r w:rsidR="0017245D" w:rsidRPr="00061D36">
        <w:rPr>
          <w:rFonts w:asciiTheme="minorHAnsi" w:eastAsia="Calibri" w:hAnsiTheme="minorHAnsi" w:cstheme="minorHAnsi"/>
        </w:rPr>
        <w:t>pokrenut</w:t>
      </w:r>
      <w:r w:rsidR="008D6D1A" w:rsidRPr="00061D36">
        <w:rPr>
          <w:rFonts w:asciiTheme="minorHAnsi" w:eastAsia="Calibri" w:hAnsiTheme="minorHAnsi" w:cstheme="minorHAnsi"/>
        </w:rPr>
        <w:t xml:space="preserve"> </w:t>
      </w:r>
      <w:r w:rsidRPr="00061D36">
        <w:rPr>
          <w:rFonts w:asciiTheme="minorHAnsi" w:eastAsia="Calibri" w:hAnsiTheme="minorHAnsi" w:cstheme="minorHAnsi"/>
        </w:rPr>
        <w:t>u</w:t>
      </w:r>
      <w:r w:rsidR="00D4555B" w:rsidRPr="00061D36">
        <w:rPr>
          <w:rFonts w:asciiTheme="minorHAnsi" w:eastAsia="Calibri" w:hAnsiTheme="minorHAnsi" w:cstheme="minorHAnsi"/>
        </w:rPr>
        <w:t>:</w:t>
      </w:r>
      <w:r w:rsidRPr="00061D36">
        <w:rPr>
          <w:rFonts w:asciiTheme="minorHAnsi" w:eastAsia="Calibri" w:hAnsiTheme="minorHAnsi" w:cstheme="minorHAnsi"/>
        </w:rPr>
        <w:t xml:space="preserve"> Krku, Vrhu</w:t>
      </w:r>
      <w:r w:rsidR="008D6D1A" w:rsidRPr="00061D36">
        <w:rPr>
          <w:rFonts w:asciiTheme="minorHAnsi" w:eastAsia="Calibri" w:hAnsiTheme="minorHAnsi" w:cstheme="minorHAnsi"/>
        </w:rPr>
        <w:t>,</w:t>
      </w:r>
      <w:r w:rsidRPr="00061D36">
        <w:rPr>
          <w:rFonts w:asciiTheme="minorHAnsi" w:eastAsia="Calibri" w:hAnsiTheme="minorHAnsi" w:cstheme="minorHAnsi"/>
        </w:rPr>
        <w:t xml:space="preserve"> Korniću, Puntu, Malinskoj,</w:t>
      </w:r>
      <w:r w:rsidR="0085507D" w:rsidRPr="00061D36">
        <w:rPr>
          <w:rFonts w:asciiTheme="minorHAnsi" w:eastAsia="Calibri" w:hAnsiTheme="minorHAnsi" w:cstheme="minorHAnsi"/>
        </w:rPr>
        <w:t xml:space="preserve"> Vrbnik</w:t>
      </w:r>
      <w:r w:rsidR="002D3AED" w:rsidRPr="00061D36">
        <w:rPr>
          <w:rFonts w:asciiTheme="minorHAnsi" w:eastAsia="Calibri" w:hAnsiTheme="minorHAnsi" w:cstheme="minorHAnsi"/>
        </w:rPr>
        <w:t>u</w:t>
      </w:r>
      <w:r w:rsidR="0085507D" w:rsidRPr="00061D36">
        <w:rPr>
          <w:rFonts w:asciiTheme="minorHAnsi" w:eastAsia="Calibri" w:hAnsiTheme="minorHAnsi" w:cstheme="minorHAnsi"/>
        </w:rPr>
        <w:t>, Bašk</w:t>
      </w:r>
      <w:r w:rsidR="002D3AED" w:rsidRPr="00061D36">
        <w:rPr>
          <w:rFonts w:asciiTheme="minorHAnsi" w:eastAsia="Calibri" w:hAnsiTheme="minorHAnsi" w:cstheme="minorHAnsi"/>
        </w:rPr>
        <w:t>i</w:t>
      </w:r>
      <w:r w:rsidR="0085507D" w:rsidRPr="00061D36">
        <w:rPr>
          <w:rFonts w:asciiTheme="minorHAnsi" w:eastAsia="Calibri" w:hAnsiTheme="minorHAnsi" w:cstheme="minorHAnsi"/>
        </w:rPr>
        <w:t xml:space="preserve">, </w:t>
      </w:r>
      <w:r w:rsidRPr="00061D36">
        <w:rPr>
          <w:rFonts w:asciiTheme="minorHAnsi" w:eastAsia="Calibri" w:hAnsiTheme="minorHAnsi" w:cstheme="minorHAnsi"/>
        </w:rPr>
        <w:t xml:space="preserve"> Njivicama i Omišlju. </w:t>
      </w:r>
    </w:p>
    <w:p w14:paraId="7B6199F5" w14:textId="254FE15A" w:rsidR="0079277D" w:rsidRPr="00061D36" w:rsidRDefault="0079277D" w:rsidP="00363885">
      <w:pPr>
        <w:spacing w:line="24" w:lineRule="atLeast"/>
        <w:jc w:val="both"/>
        <w:rPr>
          <w:rFonts w:asciiTheme="minorHAnsi" w:eastAsia="Calibri" w:hAnsiTheme="minorHAnsi" w:cstheme="minorHAnsi"/>
        </w:rPr>
      </w:pPr>
      <w:r w:rsidRPr="00061D36">
        <w:rPr>
          <w:rFonts w:asciiTheme="minorHAnsi" w:eastAsia="Calibri" w:hAnsiTheme="minorHAnsi" w:cstheme="minorHAnsi"/>
        </w:rPr>
        <w:t>U ostalim mjestima gdje se otpad ne prikuplja od vrata do vrata još uvijek postoje zeleni otoci za odlaganje otpada. Kako je i planirano, Ponikve je za 20</w:t>
      </w:r>
      <w:r w:rsidR="008F358D" w:rsidRPr="00061D36">
        <w:rPr>
          <w:rFonts w:asciiTheme="minorHAnsi" w:eastAsia="Calibri" w:hAnsiTheme="minorHAnsi" w:cstheme="minorHAnsi"/>
        </w:rPr>
        <w:t>20</w:t>
      </w:r>
      <w:r w:rsidRPr="00061D36">
        <w:rPr>
          <w:rFonts w:asciiTheme="minorHAnsi" w:eastAsia="Calibri" w:hAnsiTheme="minorHAnsi" w:cstheme="minorHAnsi"/>
        </w:rPr>
        <w:t xml:space="preserve">. godinu iz vlastitih sredstava osigurala financiranje dodatnih </w:t>
      </w:r>
      <w:r w:rsidR="008D6D1A" w:rsidRPr="00061D36">
        <w:rPr>
          <w:rFonts w:asciiTheme="minorHAnsi" w:eastAsia="Calibri" w:hAnsiTheme="minorHAnsi" w:cstheme="minorHAnsi"/>
        </w:rPr>
        <w:t>spremnika</w:t>
      </w:r>
      <w:r w:rsidRPr="00061D36">
        <w:rPr>
          <w:rFonts w:asciiTheme="minorHAnsi" w:eastAsia="Calibri" w:hAnsiTheme="minorHAnsi" w:cstheme="minorHAnsi"/>
        </w:rPr>
        <w:t xml:space="preserve"> za domaćinstva  u vrijednosti od </w:t>
      </w:r>
      <w:r w:rsidR="008F358D" w:rsidRPr="00061D36">
        <w:rPr>
          <w:rFonts w:asciiTheme="minorHAnsi" w:eastAsia="Calibri" w:hAnsiTheme="minorHAnsi" w:cstheme="minorHAnsi"/>
        </w:rPr>
        <w:t>649.901,68</w:t>
      </w:r>
      <w:r w:rsidRPr="00061D36">
        <w:rPr>
          <w:rFonts w:asciiTheme="minorHAnsi" w:eastAsia="Calibri" w:hAnsiTheme="minorHAnsi" w:cstheme="minorHAnsi"/>
        </w:rPr>
        <w:t xml:space="preserve"> kn.</w:t>
      </w:r>
    </w:p>
    <w:p w14:paraId="256C9ED6" w14:textId="77777777" w:rsidR="00025BD1" w:rsidRPr="00061D36" w:rsidRDefault="00025BD1" w:rsidP="00363885">
      <w:pPr>
        <w:pStyle w:val="ListParagraph"/>
        <w:spacing w:line="24" w:lineRule="atLeast"/>
        <w:ind w:left="360"/>
        <w:jc w:val="both"/>
        <w:rPr>
          <w:rFonts w:asciiTheme="minorHAnsi" w:hAnsiTheme="minorHAnsi" w:cstheme="minorHAnsi"/>
        </w:rPr>
      </w:pPr>
    </w:p>
    <w:p w14:paraId="1EAFF1A4" w14:textId="627E4685" w:rsidR="00CA2B28" w:rsidRPr="00061D36" w:rsidRDefault="003044C5" w:rsidP="00363885">
      <w:pPr>
        <w:spacing w:line="24" w:lineRule="atLeast"/>
        <w:jc w:val="both"/>
        <w:rPr>
          <w:rFonts w:asciiTheme="minorHAnsi" w:hAnsiTheme="minorHAnsi" w:cstheme="minorHAnsi"/>
          <w:b/>
        </w:rPr>
      </w:pPr>
      <w:r w:rsidRPr="00061D36">
        <w:rPr>
          <w:rFonts w:asciiTheme="minorHAnsi" w:hAnsiTheme="minorHAnsi" w:cstheme="minorHAnsi"/>
          <w:b/>
        </w:rPr>
        <w:t xml:space="preserve">4.6. </w:t>
      </w:r>
      <w:r w:rsidR="00CA2B28" w:rsidRPr="00061D36">
        <w:rPr>
          <w:rFonts w:asciiTheme="minorHAnsi" w:hAnsiTheme="minorHAnsi" w:cstheme="minorHAnsi"/>
          <w:b/>
        </w:rPr>
        <w:t>EU projekti</w:t>
      </w:r>
    </w:p>
    <w:p w14:paraId="79551084" w14:textId="77777777" w:rsidR="00363885" w:rsidRPr="00061D36" w:rsidRDefault="00363885" w:rsidP="00363885">
      <w:pPr>
        <w:spacing w:line="24" w:lineRule="atLeast"/>
        <w:jc w:val="both"/>
        <w:rPr>
          <w:rFonts w:asciiTheme="minorHAnsi" w:hAnsiTheme="minorHAnsi" w:cstheme="minorHAnsi"/>
          <w:b/>
        </w:rPr>
      </w:pPr>
    </w:p>
    <w:p w14:paraId="5ED5EFC7" w14:textId="276C416A" w:rsidR="00CA2B28" w:rsidRPr="00061D36" w:rsidRDefault="00B53821" w:rsidP="00363885">
      <w:pPr>
        <w:spacing w:line="24" w:lineRule="atLeast"/>
        <w:jc w:val="both"/>
        <w:rPr>
          <w:rFonts w:asciiTheme="minorHAnsi" w:hAnsiTheme="minorHAnsi" w:cstheme="minorHAnsi"/>
        </w:rPr>
      </w:pPr>
      <w:r w:rsidRPr="00061D36">
        <w:rPr>
          <w:rFonts w:asciiTheme="minorHAnsi" w:hAnsiTheme="minorHAnsi" w:cstheme="minorHAnsi"/>
        </w:rPr>
        <w:t>Društvo je partner u četiri EU projekta:</w:t>
      </w:r>
    </w:p>
    <w:p w14:paraId="7F164929" w14:textId="77777777" w:rsidR="00363885" w:rsidRPr="00061D36" w:rsidRDefault="00363885" w:rsidP="00363885">
      <w:pPr>
        <w:spacing w:line="24" w:lineRule="atLeast"/>
        <w:jc w:val="both"/>
        <w:rPr>
          <w:rFonts w:asciiTheme="minorHAnsi" w:hAnsiTheme="minorHAnsi" w:cstheme="minorHAnsi"/>
        </w:rPr>
      </w:pPr>
    </w:p>
    <w:p w14:paraId="26A5343C" w14:textId="0276581E" w:rsidR="00B53821" w:rsidRPr="00061D36" w:rsidRDefault="00B53821" w:rsidP="00363885">
      <w:pPr>
        <w:pStyle w:val="ListParagraph"/>
        <w:numPr>
          <w:ilvl w:val="0"/>
          <w:numId w:val="29"/>
        </w:numPr>
        <w:spacing w:line="24" w:lineRule="atLeast"/>
        <w:jc w:val="both"/>
        <w:rPr>
          <w:rFonts w:asciiTheme="minorHAnsi" w:hAnsiTheme="minorHAnsi" w:cstheme="minorHAnsi"/>
          <w:b/>
          <w:bCs/>
        </w:rPr>
      </w:pPr>
      <w:r w:rsidRPr="00061D36">
        <w:rPr>
          <w:rFonts w:asciiTheme="minorHAnsi" w:hAnsiTheme="minorHAnsi" w:cstheme="minorHAnsi"/>
          <w:b/>
          <w:bCs/>
        </w:rPr>
        <w:t>Projekt SYNERGY:</w:t>
      </w:r>
    </w:p>
    <w:p w14:paraId="53FD2B96" w14:textId="77777777" w:rsidR="00363885" w:rsidRPr="00061D36" w:rsidRDefault="00363885" w:rsidP="00363885">
      <w:pPr>
        <w:spacing w:line="24" w:lineRule="atLeast"/>
        <w:jc w:val="both"/>
        <w:rPr>
          <w:rFonts w:asciiTheme="minorHAnsi" w:hAnsiTheme="minorHAnsi" w:cstheme="minorHAnsi"/>
          <w:b/>
          <w:bCs/>
        </w:rPr>
      </w:pPr>
    </w:p>
    <w:p w14:paraId="2AD19F8A" w14:textId="77777777" w:rsidR="00B53821" w:rsidRPr="00061D36" w:rsidRDefault="00B53821" w:rsidP="00363885">
      <w:pPr>
        <w:spacing w:line="24" w:lineRule="atLeast"/>
        <w:jc w:val="both"/>
        <w:rPr>
          <w:rFonts w:asciiTheme="minorHAnsi" w:hAnsiTheme="minorHAnsi" w:cstheme="minorHAnsi"/>
        </w:rPr>
      </w:pPr>
      <w:r w:rsidRPr="00061D36">
        <w:rPr>
          <w:rFonts w:asciiTheme="minorHAnsi" w:hAnsiTheme="minorHAnsi" w:cstheme="minorHAnsi"/>
        </w:rPr>
        <w:t>Istraživački razvojni projekt Synergy iz progama Horizon (Obzor) 2020 u kojem sudjeluje 24 partnera iz više zemalja: Španjolska, Grčka, Finska, Cipar, Italija, Portugal, Austrija i Hrvatska. Vodeći partner projekta je ETRA iz Španjolske. Ukupni budžet projekta je 12,39 milijuna EUR, od čega je 9,93 milijuna EUR potpora. Projekt ima cilj razviti platformu za sigurnu razmjenu i aktivaciju podataka koji nastaju u području energetike, a danas predstavljaju uglavnom trošak njihova prikupljanja. Društvo je uključeno kao pilot područje za implementaciju projektnog rješenja zajedno s povezanim društvom Smart island Krk d.o.o. kao trećom stranom. Planirani iznos s kojim Društvo sudjeluje u projektu iznosi 126.962,50 EUR, a Smart island Krk d.o.o. s 61.687,50 EUR. Udio sufinanciranja EU iznosi 70% prihvatljivih troškova.</w:t>
      </w:r>
    </w:p>
    <w:p w14:paraId="46E23E62" w14:textId="0330765D" w:rsidR="00B53821" w:rsidRPr="00061D36" w:rsidRDefault="00B53821" w:rsidP="00363885">
      <w:pPr>
        <w:spacing w:line="24" w:lineRule="atLeast"/>
        <w:jc w:val="both"/>
        <w:rPr>
          <w:rFonts w:asciiTheme="minorHAnsi" w:hAnsiTheme="minorHAnsi" w:cstheme="minorHAnsi"/>
        </w:rPr>
      </w:pPr>
      <w:r w:rsidRPr="00061D36">
        <w:rPr>
          <w:rFonts w:asciiTheme="minorHAnsi" w:hAnsiTheme="minorHAnsi" w:cstheme="minorHAnsi"/>
        </w:rPr>
        <w:t>U 2020. godini prihod interne realizacije (rad radnika) EU projekta SYNERGY iznosi 58.472,53 kn.</w:t>
      </w:r>
    </w:p>
    <w:p w14:paraId="75396F46" w14:textId="77777777" w:rsidR="00363885" w:rsidRPr="00061D36" w:rsidRDefault="00363885" w:rsidP="00363885">
      <w:pPr>
        <w:spacing w:line="24" w:lineRule="atLeast"/>
        <w:jc w:val="both"/>
        <w:rPr>
          <w:rFonts w:asciiTheme="minorHAnsi" w:hAnsiTheme="minorHAnsi" w:cstheme="minorHAnsi"/>
        </w:rPr>
      </w:pPr>
    </w:p>
    <w:p w14:paraId="708019DA" w14:textId="56BCCF89" w:rsidR="00B53821" w:rsidRPr="00061D36" w:rsidRDefault="00B53821" w:rsidP="00363885">
      <w:pPr>
        <w:pStyle w:val="ListParagraph"/>
        <w:numPr>
          <w:ilvl w:val="0"/>
          <w:numId w:val="29"/>
        </w:numPr>
        <w:spacing w:line="24" w:lineRule="atLeast"/>
        <w:jc w:val="both"/>
        <w:rPr>
          <w:rFonts w:asciiTheme="minorHAnsi" w:hAnsiTheme="minorHAnsi" w:cstheme="minorHAnsi"/>
          <w:b/>
          <w:bCs/>
        </w:rPr>
      </w:pPr>
      <w:r w:rsidRPr="00061D36">
        <w:rPr>
          <w:rFonts w:asciiTheme="minorHAnsi" w:hAnsiTheme="minorHAnsi" w:cstheme="minorHAnsi"/>
          <w:b/>
          <w:bCs/>
        </w:rPr>
        <w:t>Projekt frESCO:</w:t>
      </w:r>
    </w:p>
    <w:p w14:paraId="326352CD" w14:textId="77777777" w:rsidR="00363885" w:rsidRPr="00061D36" w:rsidRDefault="00363885" w:rsidP="00363885">
      <w:pPr>
        <w:spacing w:line="24" w:lineRule="atLeast"/>
        <w:jc w:val="both"/>
        <w:rPr>
          <w:rFonts w:asciiTheme="minorHAnsi" w:hAnsiTheme="minorHAnsi" w:cstheme="minorHAnsi"/>
          <w:b/>
          <w:bCs/>
        </w:rPr>
      </w:pPr>
    </w:p>
    <w:p w14:paraId="7D6CC1BE" w14:textId="77777777" w:rsidR="00B53821" w:rsidRPr="00061D36" w:rsidRDefault="00B53821" w:rsidP="00363885">
      <w:pPr>
        <w:spacing w:line="24" w:lineRule="atLeast"/>
        <w:jc w:val="both"/>
        <w:rPr>
          <w:rFonts w:asciiTheme="minorHAnsi" w:hAnsiTheme="minorHAnsi" w:cstheme="minorHAnsi"/>
        </w:rPr>
      </w:pPr>
      <w:r w:rsidRPr="00061D36">
        <w:rPr>
          <w:rFonts w:asciiTheme="minorHAnsi" w:hAnsiTheme="minorHAnsi" w:cstheme="minorHAnsi"/>
        </w:rPr>
        <w:t>Istraživački razvojni projekt frESCO iz progama Horizon (Obzor) 2020 u kojem sudjeluje 14 partnera iz više zemalja: Španjolska, Cipar, Austrija, Grčka, Belgija, Francuska, Italija i Hrvatska. Vodeći partner projekta je CIRCE iz Španjolske (Zaragoza). Ovaj projekt razvija nove poslovne modele. Primarni rezultat su poslovni modeli za energetske servise, fokus je uglavnom na ekonomskoj održivosti energetske učinkovitosti naših korisnika. Ukupni budžet projekta iznosi 5,12 milijuna EUR, od čega je 4 milijuna EUR europske potpore. Društvo je uključeno zajedno s povezanim društvom Smart island Krk d.o.o. kao trećom stranom. Planirani iznos s kojim Društvo sudjeluje u projektu iznosi 71.925,00 EUR, a Smart island Krk d.o.o. s 39.375,00 EUR. Udio sufinanciranja EU iznosi 70% prihvatljivih troškova.</w:t>
      </w:r>
    </w:p>
    <w:p w14:paraId="50519879" w14:textId="32A0121F" w:rsidR="00B53821" w:rsidRPr="00061D36" w:rsidRDefault="00B53821" w:rsidP="00363885">
      <w:pPr>
        <w:spacing w:line="24" w:lineRule="atLeast"/>
        <w:jc w:val="both"/>
        <w:rPr>
          <w:rFonts w:asciiTheme="minorHAnsi" w:hAnsiTheme="minorHAnsi" w:cstheme="minorHAnsi"/>
        </w:rPr>
      </w:pPr>
      <w:r w:rsidRPr="00061D36">
        <w:rPr>
          <w:rFonts w:asciiTheme="minorHAnsi" w:hAnsiTheme="minorHAnsi" w:cstheme="minorHAnsi"/>
        </w:rPr>
        <w:t>U 2020. godini prihod interne realizacije (rad radnika) EU projekta frESCO iznosi 25.744,73 kn.</w:t>
      </w:r>
    </w:p>
    <w:p w14:paraId="19A251FF" w14:textId="77777777" w:rsidR="00363885" w:rsidRPr="00061D36" w:rsidRDefault="00363885" w:rsidP="00363885">
      <w:pPr>
        <w:spacing w:line="24" w:lineRule="atLeast"/>
        <w:jc w:val="both"/>
        <w:rPr>
          <w:rFonts w:asciiTheme="minorHAnsi" w:hAnsiTheme="minorHAnsi" w:cstheme="minorHAnsi"/>
          <w:b/>
          <w:bCs/>
        </w:rPr>
      </w:pPr>
    </w:p>
    <w:p w14:paraId="65533CEF" w14:textId="3C80D298" w:rsidR="00B53821" w:rsidRPr="00061D36" w:rsidRDefault="00B53821" w:rsidP="00363885">
      <w:pPr>
        <w:pStyle w:val="ListParagraph"/>
        <w:numPr>
          <w:ilvl w:val="0"/>
          <w:numId w:val="29"/>
        </w:numPr>
        <w:spacing w:line="24" w:lineRule="atLeast"/>
        <w:jc w:val="both"/>
        <w:rPr>
          <w:rFonts w:asciiTheme="minorHAnsi" w:hAnsiTheme="minorHAnsi" w:cstheme="minorHAnsi"/>
          <w:b/>
          <w:bCs/>
        </w:rPr>
      </w:pPr>
      <w:r w:rsidRPr="00061D36">
        <w:rPr>
          <w:rFonts w:asciiTheme="minorHAnsi" w:hAnsiTheme="minorHAnsi" w:cstheme="minorHAnsi"/>
          <w:b/>
          <w:bCs/>
        </w:rPr>
        <w:t>Projekt In-No-Plastic:</w:t>
      </w:r>
    </w:p>
    <w:p w14:paraId="1375E75E" w14:textId="77777777" w:rsidR="00363885" w:rsidRPr="00061D36" w:rsidRDefault="00363885" w:rsidP="00363885">
      <w:pPr>
        <w:spacing w:line="24" w:lineRule="atLeast"/>
        <w:jc w:val="both"/>
        <w:rPr>
          <w:rFonts w:asciiTheme="minorHAnsi" w:hAnsiTheme="minorHAnsi" w:cstheme="minorHAnsi"/>
          <w:b/>
          <w:bCs/>
        </w:rPr>
      </w:pPr>
    </w:p>
    <w:p w14:paraId="45559B01" w14:textId="77777777" w:rsidR="00B53821" w:rsidRPr="00061D36" w:rsidRDefault="00B53821" w:rsidP="00363885">
      <w:pPr>
        <w:spacing w:line="24" w:lineRule="atLeast"/>
        <w:jc w:val="both"/>
        <w:rPr>
          <w:rFonts w:asciiTheme="minorHAnsi" w:hAnsiTheme="minorHAnsi" w:cstheme="minorHAnsi"/>
        </w:rPr>
      </w:pPr>
      <w:r w:rsidRPr="00061D36">
        <w:rPr>
          <w:rFonts w:asciiTheme="minorHAnsi" w:hAnsiTheme="minorHAnsi" w:cstheme="minorHAnsi"/>
        </w:rPr>
        <w:t xml:space="preserve">Istraživački razvojni projekt In-No-Plastic iz progama Horizon (Obzor) 2020 u kojem sudjeluje 18 partnera iz više zemalja: Norveška, Nizozemska, Njemačka, Engleska, Belgija, Francuska, Rumunjska, Italija i Hrvatska. Vodeći partner projekta je Sintef AS iz Norveške (Trondheim). Cilj projekta je razviti učinkovito i automatizirano rješenje spriječavanja zagađenja otpadnih i oborinskih voda od mikro i makro plastike koja završava u morima te na kraju hranidbenim </w:t>
      </w:r>
      <w:r w:rsidRPr="00061D36">
        <w:rPr>
          <w:rFonts w:asciiTheme="minorHAnsi" w:hAnsiTheme="minorHAnsi" w:cstheme="minorHAnsi"/>
        </w:rPr>
        <w:lastRenderedPageBreak/>
        <w:t>lancem i do čovjeka. Ukupni budžet projekta iznosi 7,43 milijuna EUR, od čega je 5,2 milijuna EUR europske potpore. Planirani iznos s kojim Društvo sudjeluje u projektu iznosi 308.562,50 EUR. Udio sufinanciranja EU iznosi 70% prihvatljivih troškova.</w:t>
      </w:r>
    </w:p>
    <w:p w14:paraId="00284AB6" w14:textId="69D95E9A" w:rsidR="00B53821" w:rsidRPr="00061D36" w:rsidRDefault="00B53821" w:rsidP="00363885">
      <w:pPr>
        <w:spacing w:line="24" w:lineRule="atLeast"/>
        <w:jc w:val="both"/>
        <w:rPr>
          <w:rFonts w:asciiTheme="minorHAnsi" w:hAnsiTheme="minorHAnsi" w:cstheme="minorHAnsi"/>
        </w:rPr>
      </w:pPr>
      <w:r w:rsidRPr="00061D36">
        <w:rPr>
          <w:rFonts w:asciiTheme="minorHAnsi" w:hAnsiTheme="minorHAnsi" w:cstheme="minorHAnsi"/>
        </w:rPr>
        <w:t>U 2020. godini prihod interne realizacije (rad radnika)  EU projekta In-No-Plastic iznosi 111.275,94 kn.</w:t>
      </w:r>
    </w:p>
    <w:p w14:paraId="530F192E" w14:textId="77777777" w:rsidR="00363885" w:rsidRPr="00061D36" w:rsidRDefault="00363885" w:rsidP="00363885">
      <w:pPr>
        <w:spacing w:line="24" w:lineRule="atLeast"/>
        <w:jc w:val="both"/>
        <w:rPr>
          <w:rFonts w:asciiTheme="minorHAnsi" w:hAnsiTheme="minorHAnsi" w:cstheme="minorHAnsi"/>
        </w:rPr>
      </w:pPr>
    </w:p>
    <w:p w14:paraId="24C6D753" w14:textId="7F07163D" w:rsidR="00B53821" w:rsidRPr="00061D36" w:rsidRDefault="00B53821" w:rsidP="00363885">
      <w:pPr>
        <w:pStyle w:val="ListParagraph"/>
        <w:numPr>
          <w:ilvl w:val="0"/>
          <w:numId w:val="29"/>
        </w:numPr>
        <w:spacing w:line="24" w:lineRule="atLeast"/>
        <w:jc w:val="both"/>
        <w:rPr>
          <w:rFonts w:asciiTheme="minorHAnsi" w:hAnsiTheme="minorHAnsi" w:cstheme="minorHAnsi"/>
          <w:b/>
          <w:bCs/>
        </w:rPr>
      </w:pPr>
      <w:r w:rsidRPr="00061D36">
        <w:rPr>
          <w:rFonts w:asciiTheme="minorHAnsi" w:hAnsiTheme="minorHAnsi" w:cstheme="minorHAnsi"/>
          <w:b/>
          <w:bCs/>
        </w:rPr>
        <w:t>Projekt Deep Sea:</w:t>
      </w:r>
    </w:p>
    <w:p w14:paraId="620B42D1" w14:textId="77777777" w:rsidR="00363885" w:rsidRPr="00061D36" w:rsidRDefault="00363885" w:rsidP="00363885">
      <w:pPr>
        <w:spacing w:line="24" w:lineRule="atLeast"/>
        <w:jc w:val="both"/>
        <w:rPr>
          <w:rFonts w:asciiTheme="minorHAnsi" w:hAnsiTheme="minorHAnsi" w:cstheme="minorHAnsi"/>
          <w:b/>
          <w:bCs/>
        </w:rPr>
      </w:pPr>
    </w:p>
    <w:p w14:paraId="7B3F4F43" w14:textId="3F6D2DDA" w:rsidR="00B53821" w:rsidRPr="00061D36" w:rsidRDefault="00B53821" w:rsidP="00363885">
      <w:pPr>
        <w:spacing w:line="24" w:lineRule="atLeast"/>
        <w:jc w:val="both"/>
        <w:rPr>
          <w:rFonts w:asciiTheme="minorHAnsi" w:hAnsiTheme="minorHAnsi" w:cstheme="minorHAnsi"/>
        </w:rPr>
      </w:pPr>
      <w:r w:rsidRPr="00061D36">
        <w:rPr>
          <w:rFonts w:asciiTheme="minorHAnsi" w:hAnsiTheme="minorHAnsi" w:cstheme="minorHAnsi"/>
        </w:rPr>
        <w:t>Istraživački razvojni projekt In-No-Plastic iz progama Horizon (Obzor) 2020 u kojem sudjeluje 11 partnera iz Italije i Hrvatske. Vodeći partner projekta je Aries Special Agency Venezia Giulia Chamber of Commerce iz Italije</w:t>
      </w:r>
      <w:r w:rsidR="00B25B35" w:rsidRPr="00061D36">
        <w:rPr>
          <w:rFonts w:asciiTheme="minorHAnsi" w:hAnsiTheme="minorHAnsi" w:cstheme="minorHAnsi"/>
        </w:rPr>
        <w:t xml:space="preserve">. </w:t>
      </w:r>
      <w:r w:rsidRPr="00061D36">
        <w:rPr>
          <w:rFonts w:asciiTheme="minorHAnsi" w:hAnsiTheme="minorHAnsi" w:cstheme="minorHAnsi"/>
        </w:rPr>
        <w:t>Cilj projekta je razviti električnu mobilnost u kombinaciji s proizvodnjom obnovljivih izvora energije u korist održivog korištenja plovila bez emisija, buke, vibracija, gdje bi se električna energija proizvodila na kupnu i bila odmah spremna za upotrebu. Ukupni budžet projekta iznosi 2,51 milijuna EUR, od čega je 2,13 milijuna EUR europske potpore. Planirani iznos s kojim Društvo sudjeluje u projektu iznosi 272.775,00 EUR. Udio sufinanciranja EU iznosi 85% prihvatljivih troškova.</w:t>
      </w:r>
    </w:p>
    <w:p w14:paraId="2CE99A1D" w14:textId="7FC51F9D" w:rsidR="00B53821" w:rsidRPr="00061D36" w:rsidRDefault="00B53821" w:rsidP="00363885">
      <w:pPr>
        <w:spacing w:line="24" w:lineRule="atLeast"/>
        <w:jc w:val="both"/>
        <w:rPr>
          <w:rFonts w:asciiTheme="minorHAnsi" w:hAnsiTheme="minorHAnsi" w:cstheme="minorHAnsi"/>
        </w:rPr>
      </w:pPr>
      <w:r w:rsidRPr="00061D36">
        <w:rPr>
          <w:rFonts w:asciiTheme="minorHAnsi" w:hAnsiTheme="minorHAnsi" w:cstheme="minorHAnsi"/>
        </w:rPr>
        <w:t>U 2020. godini prihod interne realizacije (rad radnika) EU projekta Deep Sea iznosi 68.435,66 kn.</w:t>
      </w:r>
    </w:p>
    <w:p w14:paraId="1BB4A1A3" w14:textId="7BA9BD75" w:rsidR="00B53821" w:rsidRPr="00061D36" w:rsidRDefault="00B53821" w:rsidP="00363885">
      <w:pPr>
        <w:spacing w:line="24" w:lineRule="atLeast"/>
        <w:jc w:val="both"/>
        <w:rPr>
          <w:rFonts w:asciiTheme="minorHAnsi" w:hAnsiTheme="minorHAnsi" w:cstheme="minorHAnsi"/>
        </w:rPr>
      </w:pPr>
    </w:p>
    <w:p w14:paraId="7EFD2DC5" w14:textId="51D1CB70" w:rsidR="00B53821" w:rsidRPr="00061D36" w:rsidRDefault="00B53821" w:rsidP="00363885">
      <w:pPr>
        <w:spacing w:line="24" w:lineRule="atLeast"/>
        <w:jc w:val="both"/>
        <w:rPr>
          <w:rFonts w:asciiTheme="minorHAnsi" w:hAnsiTheme="minorHAnsi" w:cstheme="minorHAnsi"/>
        </w:rPr>
      </w:pPr>
    </w:p>
    <w:p w14:paraId="78765EAD" w14:textId="77777777" w:rsidR="00B53821" w:rsidRPr="00061D36" w:rsidRDefault="00B53821" w:rsidP="00363885">
      <w:pPr>
        <w:spacing w:line="24" w:lineRule="atLeast"/>
        <w:jc w:val="both"/>
        <w:rPr>
          <w:rFonts w:asciiTheme="minorHAnsi" w:hAnsiTheme="minorHAnsi" w:cstheme="minorHAnsi"/>
        </w:rPr>
      </w:pPr>
    </w:p>
    <w:p w14:paraId="4DD952FC" w14:textId="77777777" w:rsidR="00F0606D" w:rsidRPr="00061D36" w:rsidRDefault="00F0606D" w:rsidP="00363885">
      <w:pPr>
        <w:pStyle w:val="ListParagraph"/>
        <w:numPr>
          <w:ilvl w:val="0"/>
          <w:numId w:val="25"/>
        </w:numPr>
        <w:spacing w:line="24" w:lineRule="atLeast"/>
        <w:ind w:left="426" w:hanging="426"/>
        <w:jc w:val="both"/>
        <w:rPr>
          <w:rFonts w:asciiTheme="minorHAnsi" w:eastAsia="Calibri" w:hAnsiTheme="minorHAnsi" w:cstheme="minorHAnsi"/>
          <w:b/>
        </w:rPr>
      </w:pPr>
      <w:r w:rsidRPr="00061D36">
        <w:rPr>
          <w:rFonts w:asciiTheme="minorHAnsi" w:eastAsia="Calibri" w:hAnsiTheme="minorHAnsi" w:cstheme="minorHAnsi"/>
          <w:b/>
        </w:rPr>
        <w:t>UPRAVLJANJE RIZICIMA</w:t>
      </w:r>
    </w:p>
    <w:p w14:paraId="25517EEA" w14:textId="77777777" w:rsidR="00F0606D" w:rsidRPr="00061D36" w:rsidRDefault="00F0606D" w:rsidP="00363885">
      <w:pPr>
        <w:spacing w:line="24" w:lineRule="atLeast"/>
        <w:jc w:val="both"/>
        <w:rPr>
          <w:rFonts w:asciiTheme="minorHAnsi" w:eastAsia="Calibri" w:hAnsiTheme="minorHAnsi" w:cstheme="minorHAnsi"/>
          <w:b/>
          <w:bCs/>
        </w:rPr>
      </w:pPr>
    </w:p>
    <w:p w14:paraId="3759377D" w14:textId="77777777" w:rsidR="00B53821" w:rsidRPr="00061D36" w:rsidRDefault="00B53821" w:rsidP="00363885">
      <w:pPr>
        <w:spacing w:line="24" w:lineRule="atLeast"/>
        <w:ind w:right="-367"/>
        <w:jc w:val="both"/>
        <w:rPr>
          <w:rFonts w:asciiTheme="minorHAnsi" w:hAnsiTheme="minorHAnsi" w:cstheme="minorHAnsi"/>
          <w:b/>
          <w:bCs/>
          <w:iCs/>
        </w:rPr>
      </w:pPr>
      <w:r w:rsidRPr="00061D36">
        <w:rPr>
          <w:rFonts w:asciiTheme="minorHAnsi" w:hAnsiTheme="minorHAnsi" w:cstheme="minorHAnsi"/>
          <w:b/>
          <w:bCs/>
          <w:iCs/>
        </w:rPr>
        <w:t>VALUTNI RIZIK</w:t>
      </w:r>
    </w:p>
    <w:p w14:paraId="74B27BCA" w14:textId="77777777" w:rsidR="00B53821" w:rsidRPr="00061D36" w:rsidRDefault="00B53821" w:rsidP="00363885">
      <w:pPr>
        <w:spacing w:line="24" w:lineRule="atLeast"/>
        <w:ind w:right="22"/>
        <w:jc w:val="both"/>
        <w:rPr>
          <w:rFonts w:asciiTheme="minorHAnsi" w:hAnsiTheme="minorHAnsi" w:cstheme="minorHAnsi"/>
          <w:iCs/>
        </w:rPr>
      </w:pPr>
      <w:r w:rsidRPr="00061D36">
        <w:rPr>
          <w:rFonts w:asciiTheme="minorHAnsi" w:hAnsiTheme="minorHAnsi" w:cstheme="minorHAnsi"/>
          <w:iCs/>
        </w:rPr>
        <w:t xml:space="preserve">Valutni rizik je rizik da će se vrijednosti financijskih instrumenata promijeniti uslijed promjene tečaja. Društvo je izloženo promjenama vrijednosti EUR-a, jer su obveze po primljenim predujmovima EU projekata denominirane u stranoj valuti, što Društvo izlaže valutnom riziku. </w:t>
      </w:r>
    </w:p>
    <w:p w14:paraId="7E43FC39" w14:textId="77777777" w:rsidR="00B53821" w:rsidRPr="00061D36" w:rsidRDefault="00B53821" w:rsidP="00363885">
      <w:pPr>
        <w:spacing w:line="24" w:lineRule="atLeast"/>
        <w:ind w:right="22"/>
        <w:jc w:val="both"/>
        <w:rPr>
          <w:rFonts w:asciiTheme="minorHAnsi" w:hAnsiTheme="minorHAnsi" w:cstheme="minorHAnsi"/>
          <w:b/>
          <w:bCs/>
          <w:iCs/>
        </w:rPr>
      </w:pPr>
    </w:p>
    <w:p w14:paraId="1130230D" w14:textId="77777777" w:rsidR="00B53821" w:rsidRPr="00061D36" w:rsidRDefault="00B53821" w:rsidP="00363885">
      <w:pPr>
        <w:spacing w:line="24" w:lineRule="atLeast"/>
        <w:ind w:right="22"/>
        <w:jc w:val="both"/>
        <w:rPr>
          <w:rFonts w:asciiTheme="minorHAnsi" w:hAnsiTheme="minorHAnsi" w:cstheme="minorHAnsi"/>
          <w:b/>
          <w:bCs/>
          <w:iCs/>
        </w:rPr>
      </w:pPr>
      <w:r w:rsidRPr="00061D36">
        <w:rPr>
          <w:rFonts w:asciiTheme="minorHAnsi" w:hAnsiTheme="minorHAnsi" w:cstheme="minorHAnsi"/>
          <w:b/>
          <w:bCs/>
          <w:iCs/>
        </w:rPr>
        <w:t>KAMATNI RIZIK</w:t>
      </w:r>
    </w:p>
    <w:p w14:paraId="7EBD6570" w14:textId="77777777" w:rsidR="00B53821" w:rsidRPr="00061D36" w:rsidRDefault="00B53821" w:rsidP="00363885">
      <w:pPr>
        <w:spacing w:line="24" w:lineRule="atLeast"/>
        <w:ind w:right="22"/>
        <w:jc w:val="both"/>
        <w:rPr>
          <w:rFonts w:asciiTheme="minorHAnsi" w:hAnsiTheme="minorHAnsi" w:cstheme="minorHAnsi"/>
          <w:iCs/>
        </w:rPr>
      </w:pPr>
      <w:r w:rsidRPr="00061D36">
        <w:rPr>
          <w:rFonts w:asciiTheme="minorHAnsi" w:hAnsiTheme="minorHAnsi" w:cstheme="minorHAnsi"/>
          <w:iCs/>
        </w:rPr>
        <w:t xml:space="preserve">Kamatni rizik je rizik da će se vrijednosti financijskih instrumenata promijeniti uslijed promjene tržišnih kamatnih stopa u odnosu na kamatne stope primjenjive na financijske instrumente. Društvo nema dugoročnih obveza uz promjenjivu kamatnu stopu, te kao posljedicu toga nema izloženost riziku promjene kamatne stope. </w:t>
      </w:r>
    </w:p>
    <w:p w14:paraId="42E970F9" w14:textId="77777777" w:rsidR="00B53821" w:rsidRPr="00061D36" w:rsidRDefault="00B53821" w:rsidP="00363885">
      <w:pPr>
        <w:spacing w:line="24" w:lineRule="atLeast"/>
        <w:ind w:right="22"/>
        <w:jc w:val="both"/>
        <w:rPr>
          <w:rFonts w:asciiTheme="minorHAnsi" w:hAnsiTheme="minorHAnsi" w:cstheme="minorHAnsi"/>
          <w:b/>
          <w:bCs/>
          <w:iCs/>
        </w:rPr>
      </w:pPr>
    </w:p>
    <w:p w14:paraId="109FE0E5" w14:textId="77777777" w:rsidR="00B53821" w:rsidRPr="00061D36" w:rsidRDefault="00B53821" w:rsidP="00363885">
      <w:pPr>
        <w:spacing w:line="24" w:lineRule="atLeast"/>
        <w:ind w:right="22"/>
        <w:jc w:val="both"/>
        <w:rPr>
          <w:rFonts w:asciiTheme="minorHAnsi" w:hAnsiTheme="minorHAnsi" w:cstheme="minorHAnsi"/>
          <w:b/>
          <w:bCs/>
          <w:iCs/>
        </w:rPr>
      </w:pPr>
      <w:r w:rsidRPr="00061D36">
        <w:rPr>
          <w:rFonts w:asciiTheme="minorHAnsi" w:hAnsiTheme="minorHAnsi" w:cstheme="minorHAnsi"/>
          <w:b/>
          <w:bCs/>
          <w:iCs/>
        </w:rPr>
        <w:t>KREDITNI RIZIK</w:t>
      </w:r>
    </w:p>
    <w:p w14:paraId="60835BE6" w14:textId="77777777" w:rsidR="00B53821" w:rsidRPr="00061D36" w:rsidRDefault="00B53821" w:rsidP="00363885">
      <w:pPr>
        <w:spacing w:line="24" w:lineRule="atLeast"/>
        <w:ind w:right="22"/>
        <w:jc w:val="both"/>
        <w:rPr>
          <w:rFonts w:asciiTheme="minorHAnsi" w:hAnsiTheme="minorHAnsi" w:cstheme="minorHAnsi"/>
          <w:iCs/>
        </w:rPr>
      </w:pPr>
      <w:r w:rsidRPr="00061D36">
        <w:rPr>
          <w:rFonts w:asciiTheme="minorHAnsi" w:hAnsiTheme="minorHAnsi" w:cstheme="minorHAnsi"/>
          <w:iCs/>
        </w:rPr>
        <w:t xml:space="preserve">Kreditni rizik je rizik da jedna strana u financijskom instrumentu neće ispuniti svoje obveze te da će time prouzročiti nastanak financijskog gubitka drugoj strani. Financijska imovina koja potencijalno može izložiti Društvo kreditnom riziku obuhvaća novac i potraživanja od kupaca. Potraživanja od kupaca iskazana su umanjena za rezerviranja za utužena sumnjiva i sporna potraživanja. Nema dodatnog kreditnog rizika za podmirenje kratkoročnih obveza Društva koji bi utjecao na povećanje vrijednosti rezerviranja za umanjenje vrijednosti kupaca i ostalih potraživanja. </w:t>
      </w:r>
    </w:p>
    <w:p w14:paraId="2A6974ED" w14:textId="77777777" w:rsidR="00B53821" w:rsidRPr="00061D36" w:rsidRDefault="00B53821" w:rsidP="00363885">
      <w:pPr>
        <w:spacing w:line="24" w:lineRule="atLeast"/>
        <w:ind w:right="22"/>
        <w:jc w:val="both"/>
        <w:rPr>
          <w:rFonts w:asciiTheme="minorHAnsi" w:hAnsiTheme="minorHAnsi" w:cstheme="minorHAnsi"/>
          <w:iCs/>
        </w:rPr>
      </w:pPr>
    </w:p>
    <w:p w14:paraId="2AB770EE" w14:textId="77777777" w:rsidR="00B53821" w:rsidRPr="00061D36" w:rsidRDefault="00B53821" w:rsidP="00363885">
      <w:pPr>
        <w:spacing w:line="24" w:lineRule="atLeast"/>
        <w:ind w:right="22"/>
        <w:jc w:val="both"/>
        <w:rPr>
          <w:rFonts w:asciiTheme="minorHAnsi" w:hAnsiTheme="minorHAnsi" w:cstheme="minorHAnsi"/>
          <w:b/>
          <w:bCs/>
          <w:iCs/>
        </w:rPr>
      </w:pPr>
      <w:r w:rsidRPr="00061D36">
        <w:rPr>
          <w:rFonts w:asciiTheme="minorHAnsi" w:hAnsiTheme="minorHAnsi" w:cstheme="minorHAnsi"/>
          <w:b/>
          <w:bCs/>
          <w:iCs/>
        </w:rPr>
        <w:t>RIZIK LIKVIDNOSTI</w:t>
      </w:r>
    </w:p>
    <w:p w14:paraId="5A742337" w14:textId="77777777" w:rsidR="00B53821" w:rsidRPr="00061D36" w:rsidRDefault="00B53821" w:rsidP="00363885">
      <w:pPr>
        <w:spacing w:line="24" w:lineRule="atLeast"/>
        <w:ind w:right="22"/>
        <w:jc w:val="both"/>
        <w:rPr>
          <w:rFonts w:asciiTheme="minorHAnsi" w:hAnsiTheme="minorHAnsi" w:cstheme="minorHAnsi"/>
          <w:iCs/>
        </w:rPr>
      </w:pPr>
      <w:r w:rsidRPr="00061D36">
        <w:rPr>
          <w:rFonts w:asciiTheme="minorHAnsi" w:hAnsiTheme="minorHAnsi" w:cstheme="minorHAnsi"/>
          <w:iCs/>
        </w:rPr>
        <w:t xml:space="preserve">Rizik likvidnosti, koji se također naziva rizikom financiranja, je rizik suočavanja Društva s teškoćama u pribavljanju sredstava za podmirenje obveza po financijskim instrumentima. Kratkoročne obveze Društva koje dospijevaju u 2021. godini pokrivene su kratkotrajnom imovinom. </w:t>
      </w:r>
    </w:p>
    <w:p w14:paraId="3477DD22" w14:textId="77777777" w:rsidR="00B53821" w:rsidRPr="00061D36" w:rsidRDefault="00B53821" w:rsidP="00363885">
      <w:pPr>
        <w:spacing w:line="24" w:lineRule="atLeast"/>
        <w:ind w:right="22"/>
        <w:jc w:val="both"/>
        <w:rPr>
          <w:rFonts w:asciiTheme="minorHAnsi" w:hAnsiTheme="minorHAnsi" w:cstheme="minorHAnsi"/>
          <w:iCs/>
        </w:rPr>
      </w:pPr>
      <w:r w:rsidRPr="00061D36">
        <w:rPr>
          <w:rFonts w:asciiTheme="minorHAnsi" w:hAnsiTheme="minorHAnsi" w:cstheme="minorHAnsi"/>
          <w:iCs/>
        </w:rPr>
        <w:lastRenderedPageBreak/>
        <w:t>Upravljanje ovim rizikom dijelom se svodi na usklađenje priljeva sredstava od strane jedinica lokalne samouprave po ugovorima o sufinanciranju investicija.</w:t>
      </w:r>
    </w:p>
    <w:p w14:paraId="2ACDFAE0" w14:textId="58A12B2B" w:rsidR="00B53821" w:rsidRPr="00061D36" w:rsidRDefault="00363885" w:rsidP="00363885">
      <w:pPr>
        <w:spacing w:line="24" w:lineRule="atLeast"/>
        <w:ind w:right="22"/>
        <w:jc w:val="both"/>
        <w:rPr>
          <w:rFonts w:asciiTheme="minorHAnsi" w:hAnsiTheme="minorHAnsi" w:cstheme="minorHAnsi"/>
          <w:iCs/>
        </w:rPr>
      </w:pPr>
      <w:bookmarkStart w:id="4" w:name="_Hlk71020233"/>
      <w:r w:rsidRPr="00061D36">
        <w:rPr>
          <w:rFonts w:asciiTheme="minorHAnsi" w:hAnsiTheme="minorHAnsi" w:cstheme="minorHAnsi"/>
          <w:lang w:val="en-GB" w:eastAsia="hr-HR"/>
        </w:rPr>
        <w:t>P</w:t>
      </w:r>
      <w:r w:rsidR="00B53821" w:rsidRPr="00061D36">
        <w:rPr>
          <w:rFonts w:asciiTheme="minorHAnsi" w:hAnsiTheme="minorHAnsi" w:cstheme="minorHAnsi"/>
          <w:lang w:val="en-GB" w:eastAsia="hr-HR"/>
        </w:rPr>
        <w:t>andemija bolesti COVID-19 uzrokovana virusom SARS-CoV-2 (korona virus)</w:t>
      </w:r>
      <w:bookmarkEnd w:id="4"/>
      <w:r w:rsidR="00B53821" w:rsidRPr="00061D36">
        <w:rPr>
          <w:rFonts w:asciiTheme="minorHAnsi" w:hAnsiTheme="minorHAnsi" w:cstheme="minorHAnsi"/>
          <w:lang w:val="en-GB" w:eastAsia="hr-HR"/>
        </w:rPr>
        <w:t xml:space="preserve"> imat će utjecaj na poslovanje u 2021. godini, kako na smanjenje prihoda tako i na likvidnost.</w:t>
      </w:r>
    </w:p>
    <w:p w14:paraId="0F9B55A0" w14:textId="77777777" w:rsidR="00B53821" w:rsidRPr="00061D36" w:rsidRDefault="00B53821" w:rsidP="00363885">
      <w:pPr>
        <w:spacing w:line="24" w:lineRule="atLeast"/>
        <w:ind w:right="22"/>
        <w:jc w:val="both"/>
        <w:rPr>
          <w:rFonts w:asciiTheme="minorHAnsi" w:hAnsiTheme="minorHAnsi" w:cstheme="minorHAnsi"/>
          <w:b/>
          <w:bCs/>
          <w:iCs/>
        </w:rPr>
      </w:pPr>
    </w:p>
    <w:p w14:paraId="5530908C" w14:textId="77777777" w:rsidR="00B53821" w:rsidRPr="00061D36" w:rsidRDefault="00B53821" w:rsidP="00363885">
      <w:pPr>
        <w:tabs>
          <w:tab w:val="left" w:pos="-180"/>
        </w:tabs>
        <w:spacing w:line="24" w:lineRule="atLeast"/>
        <w:ind w:right="-17"/>
        <w:jc w:val="both"/>
        <w:rPr>
          <w:rFonts w:asciiTheme="minorHAnsi" w:hAnsiTheme="minorHAnsi" w:cstheme="minorHAnsi"/>
          <w:b/>
          <w:bCs/>
          <w:iCs/>
          <w:caps/>
        </w:rPr>
      </w:pPr>
      <w:r w:rsidRPr="00061D36">
        <w:rPr>
          <w:rFonts w:asciiTheme="minorHAnsi" w:hAnsiTheme="minorHAnsi" w:cstheme="minorHAnsi"/>
          <w:b/>
          <w:bCs/>
          <w:iCs/>
          <w:caps/>
        </w:rPr>
        <w:t>Procjena fer vrijednosti</w:t>
      </w:r>
    </w:p>
    <w:p w14:paraId="43263841" w14:textId="77777777" w:rsidR="00B53821" w:rsidRPr="00061D36" w:rsidRDefault="00B53821" w:rsidP="00363885">
      <w:pPr>
        <w:tabs>
          <w:tab w:val="left" w:pos="-180"/>
        </w:tabs>
        <w:spacing w:line="24" w:lineRule="atLeast"/>
        <w:ind w:right="-17"/>
        <w:jc w:val="both"/>
        <w:rPr>
          <w:rFonts w:asciiTheme="minorHAnsi" w:hAnsiTheme="minorHAnsi" w:cstheme="minorHAnsi"/>
          <w:iCs/>
        </w:rPr>
      </w:pPr>
      <w:r w:rsidRPr="00061D36">
        <w:rPr>
          <w:rFonts w:asciiTheme="minorHAnsi" w:hAnsiTheme="minorHAnsi" w:cstheme="minorHAnsi"/>
          <w:iCs/>
        </w:rPr>
        <w:t>Glavni financijski instrumenti Društva koji se ne vode po tržišnoj vrijednosti su novac i novčani ekvivalenti, potraživanja od kupaca, ostala potraživanja, dugoročna financijska imovina, obveze prema dobavljačima i ostale obveze, te dugoročni krediti.</w:t>
      </w:r>
    </w:p>
    <w:p w14:paraId="2C48F6F2" w14:textId="77777777" w:rsidR="00B53821" w:rsidRPr="00061D36" w:rsidRDefault="00B53821" w:rsidP="00363885">
      <w:pPr>
        <w:pStyle w:val="BodyText21"/>
        <w:tabs>
          <w:tab w:val="left" w:pos="-180"/>
        </w:tabs>
        <w:spacing w:line="24" w:lineRule="atLeast"/>
        <w:ind w:right="-17"/>
        <w:rPr>
          <w:rFonts w:asciiTheme="minorHAnsi" w:hAnsiTheme="minorHAnsi" w:cstheme="minorHAnsi"/>
          <w:i w:val="0"/>
          <w:sz w:val="24"/>
          <w:szCs w:val="24"/>
          <w:lang w:val="hr-HR"/>
        </w:rPr>
      </w:pPr>
      <w:r w:rsidRPr="00061D36">
        <w:rPr>
          <w:rFonts w:asciiTheme="minorHAnsi" w:hAnsiTheme="minorHAnsi" w:cstheme="minorHAnsi"/>
          <w:i w:val="0"/>
          <w:sz w:val="24"/>
          <w:szCs w:val="24"/>
          <w:lang w:val="hr-HR"/>
        </w:rPr>
        <w:t xml:space="preserve">Iskazana knjigovodstvena vrijednost novca i novčanih ekvivalenata približna je njihovoj fer vrijednosti zbog kratkoročnog dospijeća ovih financijskih instrumenata. </w:t>
      </w:r>
    </w:p>
    <w:p w14:paraId="4D509EE3" w14:textId="77777777" w:rsidR="00DE3290" w:rsidRPr="00061D36" w:rsidRDefault="00DE3290" w:rsidP="00363885">
      <w:pPr>
        <w:spacing w:line="24" w:lineRule="atLeast"/>
        <w:jc w:val="both"/>
        <w:rPr>
          <w:rFonts w:asciiTheme="minorHAnsi" w:eastAsia="Calibri" w:hAnsiTheme="minorHAnsi" w:cstheme="minorHAnsi"/>
          <w:iCs/>
        </w:rPr>
      </w:pPr>
    </w:p>
    <w:p w14:paraId="28EC3EE9" w14:textId="3A01EDD5" w:rsidR="00F31196" w:rsidRPr="00061D36" w:rsidRDefault="00F31196" w:rsidP="00363885">
      <w:pPr>
        <w:spacing w:line="24" w:lineRule="atLeast"/>
        <w:jc w:val="both"/>
        <w:rPr>
          <w:rFonts w:asciiTheme="minorHAnsi" w:hAnsiTheme="minorHAnsi" w:cstheme="minorHAnsi"/>
        </w:rPr>
      </w:pPr>
    </w:p>
    <w:p w14:paraId="770DDCB7" w14:textId="77777777" w:rsidR="00363885" w:rsidRPr="00061D36" w:rsidRDefault="00363885" w:rsidP="00363885">
      <w:pPr>
        <w:spacing w:line="24" w:lineRule="atLeast"/>
        <w:jc w:val="both"/>
        <w:rPr>
          <w:rFonts w:asciiTheme="minorHAnsi" w:hAnsiTheme="minorHAnsi" w:cstheme="minorHAnsi"/>
        </w:rPr>
      </w:pPr>
    </w:p>
    <w:p w14:paraId="0A363F53" w14:textId="5ABDF5D3" w:rsidR="00F31196" w:rsidRPr="00061D36" w:rsidRDefault="00F31196" w:rsidP="00363885">
      <w:pPr>
        <w:pStyle w:val="ListParagraph"/>
        <w:numPr>
          <w:ilvl w:val="0"/>
          <w:numId w:val="25"/>
        </w:numPr>
        <w:spacing w:line="24" w:lineRule="atLeast"/>
        <w:ind w:left="426" w:hanging="426"/>
        <w:rPr>
          <w:rFonts w:asciiTheme="minorHAnsi" w:eastAsia="Calibri" w:hAnsiTheme="minorHAnsi" w:cstheme="minorHAnsi"/>
          <w:b/>
          <w:bCs/>
          <w:iCs/>
        </w:rPr>
      </w:pPr>
      <w:r w:rsidRPr="00061D36">
        <w:rPr>
          <w:rFonts w:asciiTheme="minorHAnsi" w:eastAsia="Calibri" w:hAnsiTheme="minorHAnsi" w:cstheme="minorHAnsi"/>
          <w:b/>
          <w:bCs/>
          <w:iCs/>
        </w:rPr>
        <w:t xml:space="preserve">DOGAĐAJI NAKON DATUMA BILANCE </w:t>
      </w:r>
      <w:r w:rsidR="006B4B95" w:rsidRPr="00061D36">
        <w:rPr>
          <w:rFonts w:asciiTheme="minorHAnsi" w:eastAsia="Calibri" w:hAnsiTheme="minorHAnsi" w:cstheme="minorHAnsi"/>
          <w:b/>
          <w:bCs/>
          <w:iCs/>
        </w:rPr>
        <w:t xml:space="preserve">  </w:t>
      </w:r>
    </w:p>
    <w:p w14:paraId="47CEC92C" w14:textId="77777777" w:rsidR="00363885" w:rsidRPr="00061D36" w:rsidRDefault="00363885" w:rsidP="00363885">
      <w:pPr>
        <w:spacing w:line="24" w:lineRule="atLeast"/>
        <w:jc w:val="both"/>
        <w:rPr>
          <w:rFonts w:asciiTheme="minorHAnsi" w:eastAsia="Calibri" w:hAnsiTheme="minorHAnsi" w:cstheme="minorHAnsi"/>
          <w:iCs/>
        </w:rPr>
      </w:pPr>
    </w:p>
    <w:p w14:paraId="091C3E0C" w14:textId="77777777" w:rsidR="00E84D7B" w:rsidRPr="00061D36" w:rsidRDefault="00363885" w:rsidP="0086110F">
      <w:pPr>
        <w:pStyle w:val="ListParagraph"/>
        <w:numPr>
          <w:ilvl w:val="1"/>
          <w:numId w:val="25"/>
        </w:numPr>
        <w:spacing w:line="24" w:lineRule="atLeast"/>
        <w:ind w:hanging="720"/>
        <w:jc w:val="both"/>
        <w:rPr>
          <w:rFonts w:asciiTheme="minorHAnsi" w:eastAsia="Calibri" w:hAnsiTheme="minorHAnsi" w:cstheme="minorHAnsi"/>
          <w:iCs/>
        </w:rPr>
      </w:pPr>
      <w:r w:rsidRPr="00061D36">
        <w:rPr>
          <w:rFonts w:asciiTheme="minorHAnsi" w:eastAsia="Calibri" w:hAnsiTheme="minorHAnsi" w:cstheme="minorHAnsi"/>
          <w:iCs/>
        </w:rPr>
        <w:t xml:space="preserve">Dana 05.12.2019. godine osnovano je društvo SMART ISLAND KRK d.o.o. sa sjedištem u Krku, Vršanska 14. Osnivači su Ponikve Eko otok Krk d.o.o. s udjelom od 49% ili 98.000,00 kn i Stanislav Magić iz Ludbrega s udjelom od 51% ili 102.000,00 kn. Društvo se planiralo baviti izgradnjom optičke mreže na otoku Krku. </w:t>
      </w:r>
    </w:p>
    <w:p w14:paraId="56A9D2D1" w14:textId="74129CF4" w:rsidR="00363885" w:rsidRPr="00061D36" w:rsidRDefault="00363885" w:rsidP="00E84D7B">
      <w:pPr>
        <w:pStyle w:val="ListParagraph"/>
        <w:spacing w:line="24" w:lineRule="atLeast"/>
        <w:jc w:val="both"/>
        <w:rPr>
          <w:rFonts w:asciiTheme="minorHAnsi" w:eastAsia="Calibri" w:hAnsiTheme="minorHAnsi" w:cstheme="minorHAnsi"/>
          <w:iCs/>
        </w:rPr>
      </w:pPr>
      <w:r w:rsidRPr="00061D36">
        <w:rPr>
          <w:rFonts w:asciiTheme="minorHAnsi" w:eastAsia="Calibri" w:hAnsiTheme="minorHAnsi" w:cstheme="minorHAnsi"/>
          <w:iCs/>
        </w:rPr>
        <w:t>U siječnju 2021. godine Stanislav Magić je ponudio suvlasniku prodaju svog poslovnog udjela od 51% za 200.000,00 kn. Na 50. redovnoj sjednici Društva donesena je odluka o prihvaćanju ponude te je 29. travnja 2021. godine Ponikve eko otok Krk postao 100%-tni vlasnik društva Smart island Krk.</w:t>
      </w:r>
    </w:p>
    <w:p w14:paraId="148EAF58" w14:textId="77777777" w:rsidR="00363885" w:rsidRPr="00061D36" w:rsidRDefault="00363885" w:rsidP="00363885">
      <w:pPr>
        <w:spacing w:line="24" w:lineRule="atLeast"/>
        <w:jc w:val="both"/>
        <w:rPr>
          <w:rFonts w:asciiTheme="minorHAnsi" w:eastAsia="Calibri" w:hAnsiTheme="minorHAnsi" w:cstheme="minorHAnsi"/>
          <w:iCs/>
        </w:rPr>
      </w:pPr>
    </w:p>
    <w:p w14:paraId="3EFAF286" w14:textId="71E1485D" w:rsidR="000642C4" w:rsidRPr="00061D36" w:rsidRDefault="00363885" w:rsidP="009C6078">
      <w:pPr>
        <w:pStyle w:val="ListParagraph"/>
        <w:numPr>
          <w:ilvl w:val="1"/>
          <w:numId w:val="25"/>
        </w:numPr>
        <w:spacing w:line="24" w:lineRule="atLeast"/>
        <w:ind w:hanging="720"/>
        <w:jc w:val="both"/>
        <w:rPr>
          <w:rFonts w:asciiTheme="minorHAnsi" w:eastAsia="Calibri" w:hAnsiTheme="minorHAnsi" w:cstheme="minorHAnsi"/>
          <w:iCs/>
        </w:rPr>
      </w:pPr>
      <w:r w:rsidRPr="00061D36">
        <w:rPr>
          <w:rFonts w:asciiTheme="minorHAnsi" w:eastAsia="Calibri" w:hAnsiTheme="minorHAnsi" w:cstheme="minorHAnsi"/>
          <w:iCs/>
        </w:rPr>
        <w:t>Društvo je 18. ožujka 2021. godine u sklopu EU projekata programa Horizon (Obzor) 2020 sklopilo ugovor o poslovnoj suradnji na EU projektu Synergy sa Smart island Krk d.o.o. (SIK). SIK u projektu predstavlja povezanu treću stranu Društva te sudjeluje s 32,699443413% ili 88.125 EUR, a Društvo sudjeluje s 67,300556587% ili 181.375 EUR.</w:t>
      </w:r>
      <w:r w:rsidR="00E84D7B" w:rsidRPr="00061D36">
        <w:rPr>
          <w:rFonts w:asciiTheme="minorHAnsi" w:eastAsia="Calibri" w:hAnsiTheme="minorHAnsi" w:cstheme="minorHAnsi"/>
          <w:iCs/>
        </w:rPr>
        <w:t xml:space="preserve"> </w:t>
      </w:r>
      <w:r w:rsidRPr="00061D36">
        <w:rPr>
          <w:rFonts w:asciiTheme="minorHAnsi" w:eastAsia="Calibri" w:hAnsiTheme="minorHAnsi" w:cstheme="minorHAnsi"/>
          <w:iCs/>
        </w:rPr>
        <w:t>Vodeći partner projekta je Društvu 24.02.2020. doznačio iznos predfinanciranja (predujam) od 693.515,64 HRK (93.718,33 EUR). Pripadajući dio u iznosu od 226.775,75 kn (30.645,37 EUR) Društvo treba doznačiti trećoj strani tj. SIK-u.</w:t>
      </w:r>
    </w:p>
    <w:p w14:paraId="6AA21C8E" w14:textId="77777777" w:rsidR="003F1460" w:rsidRPr="00061D36" w:rsidRDefault="003F1460" w:rsidP="003F1460">
      <w:pPr>
        <w:pStyle w:val="ListParagraph"/>
        <w:spacing w:line="24" w:lineRule="atLeast"/>
        <w:jc w:val="both"/>
        <w:rPr>
          <w:rFonts w:asciiTheme="minorHAnsi" w:eastAsia="Calibri" w:hAnsiTheme="minorHAnsi" w:cstheme="minorHAnsi"/>
          <w:iCs/>
        </w:rPr>
      </w:pPr>
    </w:p>
    <w:p w14:paraId="0C7EF1BF" w14:textId="72CF6920" w:rsidR="00E84D7B" w:rsidRPr="00061D36" w:rsidRDefault="00E84D7B" w:rsidP="00E84D7B">
      <w:pPr>
        <w:pStyle w:val="ListParagraph"/>
        <w:spacing w:line="24" w:lineRule="atLeast"/>
        <w:jc w:val="both"/>
        <w:rPr>
          <w:rFonts w:asciiTheme="minorHAnsi" w:eastAsia="Calibri" w:hAnsiTheme="minorHAnsi" w:cstheme="minorHAnsi"/>
          <w:iCs/>
        </w:rPr>
      </w:pPr>
    </w:p>
    <w:p w14:paraId="1A00EA3C" w14:textId="41F7D04A" w:rsidR="00E84D7B" w:rsidRPr="00061D36" w:rsidRDefault="00E84D7B" w:rsidP="003F1460">
      <w:pPr>
        <w:pStyle w:val="ListParagraph"/>
        <w:numPr>
          <w:ilvl w:val="0"/>
          <w:numId w:val="25"/>
        </w:numPr>
        <w:spacing w:line="24" w:lineRule="atLeast"/>
        <w:ind w:left="284"/>
        <w:jc w:val="both"/>
        <w:rPr>
          <w:rFonts w:asciiTheme="minorHAnsi" w:eastAsia="Calibri" w:hAnsiTheme="minorHAnsi" w:cstheme="minorHAnsi"/>
          <w:b/>
          <w:bCs/>
          <w:iCs/>
        </w:rPr>
      </w:pPr>
      <w:r w:rsidRPr="00061D36">
        <w:rPr>
          <w:rFonts w:asciiTheme="minorHAnsi" w:eastAsia="Calibri" w:hAnsiTheme="minorHAnsi" w:cstheme="minorHAnsi"/>
          <w:b/>
          <w:bCs/>
          <w:iCs/>
        </w:rPr>
        <w:t xml:space="preserve">DOGAĐAJI </w:t>
      </w:r>
      <w:r w:rsidR="003F1460" w:rsidRPr="00061D36">
        <w:rPr>
          <w:rFonts w:asciiTheme="minorHAnsi" w:eastAsia="Calibri" w:hAnsiTheme="minorHAnsi" w:cstheme="minorHAnsi"/>
          <w:b/>
          <w:bCs/>
          <w:iCs/>
        </w:rPr>
        <w:t>OD UTJECAJA NA BUDUĆE POSLOVANJE</w:t>
      </w:r>
      <w:r w:rsidRPr="00061D36">
        <w:rPr>
          <w:rFonts w:asciiTheme="minorHAnsi" w:eastAsia="Calibri" w:hAnsiTheme="minorHAnsi" w:cstheme="minorHAnsi"/>
          <w:b/>
          <w:bCs/>
          <w:iCs/>
        </w:rPr>
        <w:t xml:space="preserve">   </w:t>
      </w:r>
    </w:p>
    <w:p w14:paraId="5C58A0D1" w14:textId="77777777" w:rsidR="00E84D7B" w:rsidRPr="00061D36" w:rsidRDefault="00E84D7B" w:rsidP="00E84D7B">
      <w:pPr>
        <w:pStyle w:val="ListParagraph"/>
        <w:spacing w:line="24" w:lineRule="atLeast"/>
        <w:jc w:val="both"/>
        <w:rPr>
          <w:rFonts w:asciiTheme="minorHAnsi" w:eastAsia="Calibri" w:hAnsiTheme="minorHAnsi" w:cstheme="minorHAnsi"/>
          <w:iCs/>
        </w:rPr>
      </w:pPr>
    </w:p>
    <w:p w14:paraId="47CB2491" w14:textId="2F87B960" w:rsidR="00E84D7B" w:rsidRPr="003F1460" w:rsidRDefault="00E84D7B" w:rsidP="003F1460">
      <w:pPr>
        <w:spacing w:line="24" w:lineRule="atLeast"/>
        <w:jc w:val="both"/>
        <w:rPr>
          <w:rFonts w:asciiTheme="minorHAnsi" w:eastAsia="Calibri" w:hAnsiTheme="minorHAnsi" w:cstheme="minorHAnsi"/>
          <w:iCs/>
        </w:rPr>
      </w:pPr>
      <w:r w:rsidRPr="00061D36">
        <w:rPr>
          <w:rFonts w:asciiTheme="minorHAnsi" w:eastAsia="Calibri" w:hAnsiTheme="minorHAnsi" w:cstheme="minorHAnsi"/>
          <w:iCs/>
        </w:rPr>
        <w:t>U ožujku 2020. godine proglašena je pandemija bolesti COVID-19 uzrokovana virusom SARS-CoV-2 (korona virus). Pandemija traje i u 2021. godini. Uprava društva predviđa da će pandemija imati utjecaj na poslovanje Društva i u 2021. godini, kako na smanjenje prihoda tako i na likvidnost te se poduzimaju aktivnosti oko prevladavanja navedenih rizika (kontrola rashoda te utroška vlastitih sredstava u financiranju ulaganja u nova osnovna sredstva radi zaštite likvidnosti Društva).</w:t>
      </w:r>
    </w:p>
    <w:p w14:paraId="55364BEE" w14:textId="77777777" w:rsidR="00E84D7B" w:rsidRPr="00363885" w:rsidRDefault="00E84D7B" w:rsidP="00363885">
      <w:pPr>
        <w:spacing w:line="24" w:lineRule="atLeast"/>
        <w:jc w:val="both"/>
        <w:rPr>
          <w:rFonts w:asciiTheme="minorHAnsi" w:eastAsia="Calibri" w:hAnsiTheme="minorHAnsi" w:cstheme="minorHAnsi"/>
          <w:iCs/>
        </w:rPr>
      </w:pPr>
    </w:p>
    <w:p w14:paraId="3C36E1CF" w14:textId="4B3173F4" w:rsidR="00F0606D" w:rsidRPr="00363885" w:rsidRDefault="000642C4" w:rsidP="00363885">
      <w:pPr>
        <w:spacing w:line="24" w:lineRule="atLeast"/>
        <w:jc w:val="both"/>
        <w:rPr>
          <w:rFonts w:asciiTheme="minorHAnsi" w:eastAsia="Calibri" w:hAnsiTheme="minorHAnsi" w:cstheme="minorHAnsi"/>
          <w:iCs/>
        </w:rPr>
      </w:pPr>
      <w:r w:rsidRPr="006867C8">
        <w:rPr>
          <w:rFonts w:asciiTheme="minorHAnsi" w:eastAsia="Calibri" w:hAnsiTheme="minorHAnsi" w:cstheme="minorHAnsi"/>
          <w:iCs/>
        </w:rPr>
        <w:t>Krk,</w:t>
      </w:r>
      <w:r w:rsidR="002D2F7E" w:rsidRPr="006867C8">
        <w:rPr>
          <w:rFonts w:asciiTheme="minorHAnsi" w:eastAsia="Calibri" w:hAnsiTheme="minorHAnsi" w:cstheme="minorHAnsi"/>
          <w:iCs/>
        </w:rPr>
        <w:t xml:space="preserve"> </w:t>
      </w:r>
      <w:r w:rsidR="00363885" w:rsidRPr="006867C8">
        <w:rPr>
          <w:rFonts w:asciiTheme="minorHAnsi" w:eastAsia="Calibri" w:hAnsiTheme="minorHAnsi" w:cstheme="minorHAnsi"/>
          <w:iCs/>
        </w:rPr>
        <w:t>30.</w:t>
      </w:r>
      <w:r w:rsidR="00F31196" w:rsidRPr="006867C8">
        <w:rPr>
          <w:rFonts w:asciiTheme="minorHAnsi" w:eastAsia="Calibri" w:hAnsiTheme="minorHAnsi" w:cstheme="minorHAnsi"/>
          <w:iCs/>
        </w:rPr>
        <w:t xml:space="preserve"> travnja</w:t>
      </w:r>
      <w:r w:rsidRPr="006867C8">
        <w:rPr>
          <w:rFonts w:asciiTheme="minorHAnsi" w:eastAsia="Calibri" w:hAnsiTheme="minorHAnsi" w:cstheme="minorHAnsi"/>
          <w:iCs/>
        </w:rPr>
        <w:t xml:space="preserve"> 20</w:t>
      </w:r>
      <w:r w:rsidR="00F31196" w:rsidRPr="006867C8">
        <w:rPr>
          <w:rFonts w:asciiTheme="minorHAnsi" w:eastAsia="Calibri" w:hAnsiTheme="minorHAnsi" w:cstheme="minorHAnsi"/>
          <w:iCs/>
        </w:rPr>
        <w:t>2</w:t>
      </w:r>
      <w:r w:rsidR="00363885" w:rsidRPr="006867C8">
        <w:rPr>
          <w:rFonts w:asciiTheme="minorHAnsi" w:eastAsia="Calibri" w:hAnsiTheme="minorHAnsi" w:cstheme="minorHAnsi"/>
          <w:iCs/>
        </w:rPr>
        <w:t>1</w:t>
      </w:r>
      <w:r w:rsidR="00F0606D" w:rsidRPr="006867C8">
        <w:rPr>
          <w:rFonts w:asciiTheme="minorHAnsi" w:eastAsia="Calibri" w:hAnsiTheme="minorHAnsi" w:cstheme="minorHAnsi"/>
          <w:iCs/>
        </w:rPr>
        <w:t>.</w:t>
      </w:r>
      <w:r w:rsidR="00F0606D" w:rsidRPr="00363885">
        <w:rPr>
          <w:rFonts w:asciiTheme="minorHAnsi" w:eastAsia="Calibri" w:hAnsiTheme="minorHAnsi" w:cstheme="minorHAnsi"/>
          <w:iCs/>
        </w:rPr>
        <w:tab/>
      </w:r>
      <w:r w:rsidR="00F0606D" w:rsidRPr="00363885">
        <w:rPr>
          <w:rFonts w:asciiTheme="minorHAnsi" w:eastAsia="Calibri" w:hAnsiTheme="minorHAnsi" w:cstheme="minorHAnsi"/>
          <w:iCs/>
        </w:rPr>
        <w:tab/>
      </w:r>
    </w:p>
    <w:p w14:paraId="2081A7F4" w14:textId="2263D353" w:rsidR="00F0606D" w:rsidRDefault="00F0606D" w:rsidP="00F0606D">
      <w:pPr>
        <w:jc w:val="both"/>
        <w:rPr>
          <w:rFonts w:ascii="Calibri" w:eastAsia="Calibri" w:hAnsi="Calibri"/>
          <w:iCs/>
          <w:sz w:val="22"/>
          <w:szCs w:val="22"/>
        </w:rPr>
      </w:pPr>
      <w:r w:rsidRPr="00F0606D">
        <w:rPr>
          <w:rFonts w:ascii="Calibri" w:eastAsia="Calibri" w:hAnsi="Calibri"/>
          <w:iCs/>
          <w:sz w:val="22"/>
          <w:szCs w:val="22"/>
        </w:rPr>
        <w:tab/>
      </w:r>
      <w:r w:rsidRPr="00F0606D">
        <w:rPr>
          <w:rFonts w:ascii="Calibri" w:eastAsia="Calibri" w:hAnsi="Calibri"/>
          <w:iCs/>
          <w:sz w:val="22"/>
          <w:szCs w:val="22"/>
        </w:rPr>
        <w:tab/>
      </w:r>
      <w:r w:rsidRPr="00F0606D">
        <w:rPr>
          <w:rFonts w:ascii="Calibri" w:eastAsia="Calibri" w:hAnsi="Calibri"/>
          <w:iCs/>
          <w:sz w:val="22"/>
          <w:szCs w:val="22"/>
        </w:rPr>
        <w:tab/>
      </w:r>
      <w:r w:rsidRPr="00F0606D">
        <w:rPr>
          <w:rFonts w:ascii="Calibri" w:eastAsia="Calibri" w:hAnsi="Calibri"/>
          <w:iCs/>
          <w:sz w:val="22"/>
          <w:szCs w:val="22"/>
        </w:rPr>
        <w:tab/>
      </w:r>
      <w:r w:rsidRPr="00F0606D">
        <w:rPr>
          <w:rFonts w:ascii="Calibri" w:eastAsia="Calibri" w:hAnsi="Calibri"/>
          <w:iCs/>
          <w:sz w:val="22"/>
          <w:szCs w:val="22"/>
        </w:rPr>
        <w:tab/>
      </w:r>
      <w:r w:rsidRPr="00F0606D">
        <w:rPr>
          <w:rFonts w:ascii="Calibri" w:eastAsia="Calibri" w:hAnsi="Calibri"/>
          <w:iCs/>
          <w:sz w:val="22"/>
          <w:szCs w:val="22"/>
        </w:rPr>
        <w:tab/>
      </w:r>
      <w:r w:rsidRPr="00F0606D">
        <w:rPr>
          <w:rFonts w:ascii="Calibri" w:eastAsia="Calibri" w:hAnsi="Calibri"/>
          <w:iCs/>
          <w:sz w:val="22"/>
          <w:szCs w:val="22"/>
        </w:rPr>
        <w:tab/>
      </w:r>
      <w:r w:rsidRPr="00F0606D">
        <w:rPr>
          <w:rFonts w:ascii="Calibri" w:eastAsia="Calibri" w:hAnsi="Calibri"/>
          <w:iCs/>
          <w:sz w:val="22"/>
          <w:szCs w:val="22"/>
        </w:rPr>
        <w:tab/>
      </w:r>
      <w:r w:rsidRPr="00F0606D">
        <w:rPr>
          <w:rFonts w:ascii="Calibri" w:eastAsia="Calibri" w:hAnsi="Calibri"/>
          <w:iCs/>
          <w:sz w:val="22"/>
          <w:szCs w:val="22"/>
        </w:rPr>
        <w:tab/>
        <w:t>Uprava Društva:</w:t>
      </w:r>
    </w:p>
    <w:p w14:paraId="6AAEC8FA" w14:textId="77777777" w:rsidR="00414A11" w:rsidRPr="00F0606D" w:rsidRDefault="00414A11" w:rsidP="00F0606D">
      <w:pPr>
        <w:jc w:val="both"/>
        <w:rPr>
          <w:rFonts w:ascii="Calibri" w:eastAsia="Calibri" w:hAnsi="Calibri"/>
          <w:iCs/>
          <w:sz w:val="22"/>
          <w:szCs w:val="22"/>
        </w:rPr>
      </w:pPr>
    </w:p>
    <w:p w14:paraId="26FD3758" w14:textId="77777777" w:rsidR="00F0606D" w:rsidRPr="00F0606D" w:rsidRDefault="00F0606D" w:rsidP="00F0606D">
      <w:pPr>
        <w:jc w:val="both"/>
        <w:rPr>
          <w:rFonts w:ascii="Calibri" w:eastAsia="Calibri" w:hAnsi="Calibri"/>
          <w:iCs/>
          <w:sz w:val="22"/>
          <w:szCs w:val="22"/>
        </w:rPr>
      </w:pPr>
    </w:p>
    <w:p w14:paraId="41757700" w14:textId="54AB52AF" w:rsidR="00591F2B" w:rsidRPr="00F02273" w:rsidRDefault="00F0606D" w:rsidP="00F02273">
      <w:pPr>
        <w:spacing w:after="160" w:line="259" w:lineRule="auto"/>
        <w:jc w:val="both"/>
        <w:rPr>
          <w:rFonts w:ascii="Calibri" w:eastAsia="Calibri" w:hAnsi="Calibri"/>
          <w:iCs/>
          <w:sz w:val="22"/>
          <w:szCs w:val="22"/>
        </w:rPr>
      </w:pPr>
      <w:r w:rsidRPr="00F0606D">
        <w:rPr>
          <w:rFonts w:ascii="Calibri" w:eastAsia="Calibri" w:hAnsi="Calibri"/>
          <w:iCs/>
          <w:sz w:val="22"/>
          <w:szCs w:val="22"/>
        </w:rPr>
        <w:tab/>
      </w:r>
      <w:r w:rsidRPr="00F0606D">
        <w:rPr>
          <w:rFonts w:ascii="Calibri" w:eastAsia="Calibri" w:hAnsi="Calibri"/>
          <w:iCs/>
          <w:sz w:val="22"/>
          <w:szCs w:val="22"/>
        </w:rPr>
        <w:tab/>
      </w:r>
      <w:r w:rsidRPr="00F0606D">
        <w:rPr>
          <w:rFonts w:ascii="Calibri" w:eastAsia="Calibri" w:hAnsi="Calibri"/>
          <w:iCs/>
          <w:sz w:val="22"/>
          <w:szCs w:val="22"/>
        </w:rPr>
        <w:tab/>
      </w:r>
      <w:r w:rsidRPr="00F0606D">
        <w:rPr>
          <w:rFonts w:ascii="Calibri" w:eastAsia="Calibri" w:hAnsi="Calibri"/>
          <w:iCs/>
          <w:sz w:val="22"/>
          <w:szCs w:val="22"/>
        </w:rPr>
        <w:tab/>
      </w:r>
      <w:r w:rsidRPr="00F0606D">
        <w:rPr>
          <w:rFonts w:ascii="Calibri" w:eastAsia="Calibri" w:hAnsi="Calibri"/>
          <w:iCs/>
          <w:sz w:val="22"/>
          <w:szCs w:val="22"/>
        </w:rPr>
        <w:tab/>
      </w:r>
      <w:r w:rsidRPr="00F0606D">
        <w:rPr>
          <w:rFonts w:ascii="Calibri" w:eastAsia="Calibri" w:hAnsi="Calibri"/>
          <w:iCs/>
          <w:sz w:val="22"/>
          <w:szCs w:val="22"/>
        </w:rPr>
        <w:tab/>
      </w:r>
      <w:r w:rsidRPr="00F0606D">
        <w:rPr>
          <w:rFonts w:ascii="Calibri" w:eastAsia="Calibri" w:hAnsi="Calibri"/>
          <w:iCs/>
          <w:sz w:val="22"/>
          <w:szCs w:val="22"/>
        </w:rPr>
        <w:tab/>
        <w:t xml:space="preserve">                 mr.sc. Ivica Plišić, dipl.ing.građ.</w:t>
      </w:r>
    </w:p>
    <w:sectPr w:rsidR="00591F2B" w:rsidRPr="00F02273" w:rsidSect="003E144D">
      <w:headerReference w:type="default" r:id="rId9"/>
      <w:footerReference w:type="default" r:id="rId10"/>
      <w:pgSz w:w="11906" w:h="16838" w:code="9"/>
      <w:pgMar w:top="1418" w:right="1418" w:bottom="1418"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EAB90" w14:textId="77777777" w:rsidR="006434A8" w:rsidRDefault="006434A8">
      <w:r>
        <w:separator/>
      </w:r>
    </w:p>
  </w:endnote>
  <w:endnote w:type="continuationSeparator" w:id="0">
    <w:p w14:paraId="584A6DB4" w14:textId="77777777" w:rsidR="006434A8" w:rsidRDefault="00643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3440578"/>
      <w:docPartObj>
        <w:docPartGallery w:val="Page Numbers (Bottom of Page)"/>
        <w:docPartUnique/>
      </w:docPartObj>
    </w:sdtPr>
    <w:sdtEndPr>
      <w:rPr>
        <w:rFonts w:asciiTheme="minorHAnsi" w:hAnsiTheme="minorHAnsi"/>
        <w:sz w:val="20"/>
        <w:szCs w:val="20"/>
      </w:rPr>
    </w:sdtEndPr>
    <w:sdtContent>
      <w:p w14:paraId="7DF79A20" w14:textId="77777777" w:rsidR="002E5AF0" w:rsidRDefault="002E5AF0" w:rsidP="00FC1E24">
        <w:pPr>
          <w:pStyle w:val="Footer"/>
        </w:pPr>
      </w:p>
      <w:p w14:paraId="1EE0B955" w14:textId="77777777" w:rsidR="002E5AF0" w:rsidRPr="00205DA7" w:rsidRDefault="006434A8" w:rsidP="00FC1E24">
        <w:pPr>
          <w:pStyle w:val="Footer"/>
          <w:rPr>
            <w:rFonts w:asciiTheme="minorHAnsi" w:hAnsiTheme="minorHAnsi"/>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44D5B" w14:textId="77777777" w:rsidR="006434A8" w:rsidRDefault="006434A8">
      <w:r>
        <w:separator/>
      </w:r>
    </w:p>
  </w:footnote>
  <w:footnote w:type="continuationSeparator" w:id="0">
    <w:p w14:paraId="67CEFCFA" w14:textId="77777777" w:rsidR="006434A8" w:rsidRDefault="006434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D245B" w14:textId="77777777" w:rsidR="002E5AF0" w:rsidRDefault="002E5AF0" w:rsidP="00827040">
    <w:pPr>
      <w:ind w:left="900"/>
      <w:jc w:val="right"/>
      <w:rPr>
        <w:b/>
        <w:bCs/>
        <w:i/>
        <w:iCs/>
        <w:sz w:val="28"/>
        <w:szCs w:val="28"/>
      </w:rPr>
    </w:pPr>
  </w:p>
  <w:p w14:paraId="62288D60" w14:textId="77777777" w:rsidR="002E5AF0" w:rsidRDefault="002E5A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CAD28F6C"/>
    <w:lvl w:ilvl="0">
      <w:start w:val="1"/>
      <w:numFmt w:val="upperRoman"/>
      <w:pStyle w:val="Heading1"/>
      <w:lvlText w:val="%1."/>
      <w:legacy w:legacy="1" w:legacySpace="0" w:legacyIndent="720"/>
      <w:lvlJc w:val="left"/>
      <w:pPr>
        <w:ind w:left="720" w:hanging="720"/>
      </w:pPr>
      <w:rPr>
        <w:rFonts w:cs="Times New Roman"/>
      </w:rPr>
    </w:lvl>
    <w:lvl w:ilvl="1">
      <w:start w:val="1"/>
      <w:numFmt w:val="upperLetter"/>
      <w:pStyle w:val="Heading2"/>
      <w:lvlText w:val="%2."/>
      <w:legacy w:legacy="1" w:legacySpace="0" w:legacyIndent="720"/>
      <w:lvlJc w:val="left"/>
      <w:pPr>
        <w:ind w:left="1440" w:hanging="720"/>
      </w:pPr>
      <w:rPr>
        <w:rFonts w:cs="Times New Roman"/>
      </w:rPr>
    </w:lvl>
    <w:lvl w:ilvl="2">
      <w:start w:val="1"/>
      <w:numFmt w:val="decimal"/>
      <w:pStyle w:val="Heading3"/>
      <w:lvlText w:val="%3."/>
      <w:legacy w:legacy="1" w:legacySpace="0" w:legacyIndent="720"/>
      <w:lvlJc w:val="left"/>
      <w:pPr>
        <w:ind w:left="2160" w:hanging="720"/>
      </w:pPr>
      <w:rPr>
        <w:rFonts w:cs="Times New Roman"/>
      </w:rPr>
    </w:lvl>
    <w:lvl w:ilvl="3">
      <w:start w:val="1"/>
      <w:numFmt w:val="lowerLetter"/>
      <w:pStyle w:val="Heading4"/>
      <w:lvlText w:val="%4)"/>
      <w:legacy w:legacy="1" w:legacySpace="0" w:legacyIndent="720"/>
      <w:lvlJc w:val="left"/>
      <w:pPr>
        <w:ind w:left="2880" w:hanging="720"/>
      </w:pPr>
      <w:rPr>
        <w:rFonts w:cs="Times New Roman"/>
      </w:rPr>
    </w:lvl>
    <w:lvl w:ilvl="4">
      <w:start w:val="1"/>
      <w:numFmt w:val="decimal"/>
      <w:pStyle w:val="Heading5"/>
      <w:lvlText w:val="(%5)"/>
      <w:legacy w:legacy="1" w:legacySpace="0" w:legacyIndent="720"/>
      <w:lvlJc w:val="left"/>
      <w:pPr>
        <w:ind w:left="3600" w:hanging="720"/>
      </w:pPr>
      <w:rPr>
        <w:rFonts w:cs="Times New Roman"/>
      </w:rPr>
    </w:lvl>
    <w:lvl w:ilvl="5">
      <w:start w:val="1"/>
      <w:numFmt w:val="lowerLetter"/>
      <w:pStyle w:val="Heading6"/>
      <w:lvlText w:val="(%6)"/>
      <w:legacy w:legacy="1" w:legacySpace="0" w:legacyIndent="720"/>
      <w:lvlJc w:val="left"/>
      <w:pPr>
        <w:ind w:left="4320" w:hanging="720"/>
      </w:pPr>
      <w:rPr>
        <w:rFonts w:cs="Times New Roman"/>
      </w:rPr>
    </w:lvl>
    <w:lvl w:ilvl="6">
      <w:start w:val="1"/>
      <w:numFmt w:val="lowerRoman"/>
      <w:pStyle w:val="Heading7"/>
      <w:lvlText w:val="(%7)"/>
      <w:legacy w:legacy="1" w:legacySpace="0" w:legacyIndent="720"/>
      <w:lvlJc w:val="left"/>
      <w:pPr>
        <w:ind w:left="5040" w:hanging="720"/>
      </w:pPr>
      <w:rPr>
        <w:rFonts w:cs="Times New Roman"/>
      </w:rPr>
    </w:lvl>
    <w:lvl w:ilvl="7">
      <w:start w:val="1"/>
      <w:numFmt w:val="lowerLetter"/>
      <w:pStyle w:val="Heading8"/>
      <w:lvlText w:val="(%8)"/>
      <w:legacy w:legacy="1" w:legacySpace="0" w:legacyIndent="720"/>
      <w:lvlJc w:val="left"/>
      <w:pPr>
        <w:ind w:left="5760" w:hanging="720"/>
      </w:pPr>
      <w:rPr>
        <w:rFonts w:cs="Times New Roman"/>
      </w:rPr>
    </w:lvl>
    <w:lvl w:ilvl="8">
      <w:start w:val="1"/>
      <w:numFmt w:val="lowerRoman"/>
      <w:pStyle w:val="Heading9"/>
      <w:lvlText w:val="(%9)"/>
      <w:legacy w:legacy="1" w:legacySpace="0" w:legacyIndent="720"/>
      <w:lvlJc w:val="left"/>
      <w:pPr>
        <w:ind w:left="6480" w:hanging="720"/>
      </w:pPr>
      <w:rPr>
        <w:rFonts w:cs="Times New Roman"/>
      </w:rPr>
    </w:lvl>
  </w:abstractNum>
  <w:abstractNum w:abstractNumId="1" w15:restartNumberingAfterBreak="0">
    <w:nsid w:val="08FD7941"/>
    <w:multiLevelType w:val="hybridMultilevel"/>
    <w:tmpl w:val="70EEC1C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A964247"/>
    <w:multiLevelType w:val="multilevel"/>
    <w:tmpl w:val="9F168C8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DA4908"/>
    <w:multiLevelType w:val="hybridMultilevel"/>
    <w:tmpl w:val="EE36402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11F7304"/>
    <w:multiLevelType w:val="hybridMultilevel"/>
    <w:tmpl w:val="CAEA173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17154A9"/>
    <w:multiLevelType w:val="hybridMultilevel"/>
    <w:tmpl w:val="79204DEE"/>
    <w:lvl w:ilvl="0" w:tplc="041A0017">
      <w:start w:val="1"/>
      <w:numFmt w:val="lowerLetter"/>
      <w:lvlText w:val="%1)"/>
      <w:lvlJc w:val="left"/>
      <w:pPr>
        <w:ind w:left="720" w:hanging="360"/>
      </w:pPr>
      <w:rPr>
        <w:rFonts w:hint="default"/>
      </w:rPr>
    </w:lvl>
    <w:lvl w:ilvl="1" w:tplc="28CC94EC">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BE41F38"/>
    <w:multiLevelType w:val="hybridMultilevel"/>
    <w:tmpl w:val="E7C87B9A"/>
    <w:lvl w:ilvl="0" w:tplc="6BD086E6">
      <w:start w:val="8"/>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2C6458C"/>
    <w:multiLevelType w:val="hybridMultilevel"/>
    <w:tmpl w:val="B874A7A4"/>
    <w:lvl w:ilvl="0" w:tplc="D546917C">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2E902AB"/>
    <w:multiLevelType w:val="hybridMultilevel"/>
    <w:tmpl w:val="38766E68"/>
    <w:lvl w:ilvl="0" w:tplc="58F4082E">
      <w:numFmt w:val="bullet"/>
      <w:lvlText w:val="-"/>
      <w:lvlJc w:val="left"/>
      <w:pPr>
        <w:ind w:left="360" w:hanging="360"/>
      </w:pPr>
      <w:rPr>
        <w:rFonts w:ascii="Calibri" w:eastAsiaTheme="minorHAnsi" w:hAnsi="Calibri" w:cstheme="minorBid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cs="Wingdings" w:hint="default"/>
      </w:rPr>
    </w:lvl>
    <w:lvl w:ilvl="3" w:tplc="041A0001" w:tentative="1">
      <w:start w:val="1"/>
      <w:numFmt w:val="bullet"/>
      <w:lvlText w:val=""/>
      <w:lvlJc w:val="left"/>
      <w:pPr>
        <w:ind w:left="2520" w:hanging="360"/>
      </w:pPr>
      <w:rPr>
        <w:rFonts w:ascii="Symbol" w:hAnsi="Symbol" w:cs="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cs="Wingdings" w:hint="default"/>
      </w:rPr>
    </w:lvl>
    <w:lvl w:ilvl="6" w:tplc="041A0001" w:tentative="1">
      <w:start w:val="1"/>
      <w:numFmt w:val="bullet"/>
      <w:lvlText w:val=""/>
      <w:lvlJc w:val="left"/>
      <w:pPr>
        <w:ind w:left="4680" w:hanging="360"/>
      </w:pPr>
      <w:rPr>
        <w:rFonts w:ascii="Symbol" w:hAnsi="Symbol" w:cs="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cs="Wingdings" w:hint="default"/>
      </w:rPr>
    </w:lvl>
  </w:abstractNum>
  <w:abstractNum w:abstractNumId="9" w15:restartNumberingAfterBreak="0">
    <w:nsid w:val="274A0AD6"/>
    <w:multiLevelType w:val="hybridMultilevel"/>
    <w:tmpl w:val="BA3049F8"/>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2F5E6D0D"/>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4F85F15"/>
    <w:multiLevelType w:val="hybridMultilevel"/>
    <w:tmpl w:val="C4A46CE8"/>
    <w:lvl w:ilvl="0" w:tplc="6BD086E6">
      <w:start w:val="8"/>
      <w:numFmt w:val="decimal"/>
      <w:lvlText w:val="%1."/>
      <w:lvlJc w:val="left"/>
      <w:pPr>
        <w:ind w:left="786" w:hanging="360"/>
      </w:pPr>
      <w:rPr>
        <w:rFonts w:hint="default"/>
        <w:b/>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2" w15:restartNumberingAfterBreak="0">
    <w:nsid w:val="3C537517"/>
    <w:multiLevelType w:val="multilevel"/>
    <w:tmpl w:val="1480BB3E"/>
    <w:lvl w:ilvl="0">
      <w:start w:val="1"/>
      <w:numFmt w:val="decimal"/>
      <w:lvlText w:val="%1."/>
      <w:lvlJc w:val="left"/>
      <w:pPr>
        <w:ind w:left="786"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08158D1"/>
    <w:multiLevelType w:val="multilevel"/>
    <w:tmpl w:val="702A53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370539E"/>
    <w:multiLevelType w:val="hybridMultilevel"/>
    <w:tmpl w:val="1E3C5E2C"/>
    <w:lvl w:ilvl="0" w:tplc="58F4082E">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97717EC"/>
    <w:multiLevelType w:val="multilevel"/>
    <w:tmpl w:val="0DF61D36"/>
    <w:lvl w:ilvl="0">
      <w:start w:val="1"/>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A130B6F"/>
    <w:multiLevelType w:val="hybridMultilevel"/>
    <w:tmpl w:val="CF687242"/>
    <w:lvl w:ilvl="0" w:tplc="6BD086E6">
      <w:start w:val="8"/>
      <w:numFmt w:val="decimal"/>
      <w:lvlText w:val="%1."/>
      <w:lvlJc w:val="left"/>
      <w:pPr>
        <w:ind w:left="644"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A4154D2"/>
    <w:multiLevelType w:val="hybridMultilevel"/>
    <w:tmpl w:val="2490FCE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0076446"/>
    <w:multiLevelType w:val="hybridMultilevel"/>
    <w:tmpl w:val="E7C87B9A"/>
    <w:lvl w:ilvl="0" w:tplc="6BD086E6">
      <w:start w:val="8"/>
      <w:numFmt w:val="decimal"/>
      <w:lvlText w:val="%1."/>
      <w:lvlJc w:val="left"/>
      <w:pPr>
        <w:ind w:left="786" w:hanging="360"/>
      </w:pPr>
      <w:rPr>
        <w:rFonts w:hint="default"/>
        <w:b/>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9" w15:restartNumberingAfterBreak="0">
    <w:nsid w:val="589F02E4"/>
    <w:multiLevelType w:val="hybridMultilevel"/>
    <w:tmpl w:val="FC5CE530"/>
    <w:lvl w:ilvl="0" w:tplc="AE70695A">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A4F5765"/>
    <w:multiLevelType w:val="hybridMultilevel"/>
    <w:tmpl w:val="0604469A"/>
    <w:lvl w:ilvl="0" w:tplc="58F4082E">
      <w:numFmt w:val="bullet"/>
      <w:lvlText w:val="-"/>
      <w:lvlJc w:val="left"/>
      <w:pPr>
        <w:tabs>
          <w:tab w:val="num" w:pos="360"/>
        </w:tabs>
        <w:ind w:left="360" w:hanging="360"/>
      </w:pPr>
      <w:rPr>
        <w:rFonts w:ascii="Calibri" w:eastAsiaTheme="minorHAnsi" w:hAnsi="Calibri" w:cstheme="minorBidi" w:hint="default"/>
      </w:rPr>
    </w:lvl>
    <w:lvl w:ilvl="1" w:tplc="041A0003">
      <w:start w:val="1"/>
      <w:numFmt w:val="bullet"/>
      <w:lvlText w:val="o"/>
      <w:lvlJc w:val="left"/>
      <w:pPr>
        <w:tabs>
          <w:tab w:val="num" w:pos="-1500"/>
        </w:tabs>
        <w:ind w:left="-1500" w:hanging="360"/>
      </w:pPr>
      <w:rPr>
        <w:rFonts w:ascii="Courier New" w:hAnsi="Courier New" w:hint="default"/>
      </w:rPr>
    </w:lvl>
    <w:lvl w:ilvl="2" w:tplc="041A0005">
      <w:start w:val="1"/>
      <w:numFmt w:val="bullet"/>
      <w:lvlText w:val=""/>
      <w:lvlJc w:val="left"/>
      <w:pPr>
        <w:tabs>
          <w:tab w:val="num" w:pos="-780"/>
        </w:tabs>
        <w:ind w:left="-780" w:hanging="360"/>
      </w:pPr>
      <w:rPr>
        <w:rFonts w:ascii="Wingdings" w:hAnsi="Wingdings" w:hint="default"/>
      </w:rPr>
    </w:lvl>
    <w:lvl w:ilvl="3" w:tplc="041A0001">
      <w:start w:val="1"/>
      <w:numFmt w:val="bullet"/>
      <w:lvlText w:val=""/>
      <w:lvlJc w:val="left"/>
      <w:pPr>
        <w:tabs>
          <w:tab w:val="num" w:pos="-60"/>
        </w:tabs>
        <w:ind w:left="-60" w:hanging="360"/>
      </w:pPr>
      <w:rPr>
        <w:rFonts w:ascii="Symbol" w:hAnsi="Symbol" w:hint="default"/>
      </w:rPr>
    </w:lvl>
    <w:lvl w:ilvl="4" w:tplc="041A0003">
      <w:start w:val="1"/>
      <w:numFmt w:val="bullet"/>
      <w:lvlText w:val="o"/>
      <w:lvlJc w:val="left"/>
      <w:pPr>
        <w:tabs>
          <w:tab w:val="num" w:pos="660"/>
        </w:tabs>
        <w:ind w:left="660" w:hanging="360"/>
      </w:pPr>
      <w:rPr>
        <w:rFonts w:ascii="Courier New" w:hAnsi="Courier New" w:hint="default"/>
      </w:rPr>
    </w:lvl>
    <w:lvl w:ilvl="5" w:tplc="041A0005">
      <w:start w:val="1"/>
      <w:numFmt w:val="bullet"/>
      <w:lvlText w:val=""/>
      <w:lvlJc w:val="left"/>
      <w:pPr>
        <w:tabs>
          <w:tab w:val="num" w:pos="1380"/>
        </w:tabs>
        <w:ind w:left="1380" w:hanging="360"/>
      </w:pPr>
      <w:rPr>
        <w:rFonts w:ascii="Wingdings" w:hAnsi="Wingdings" w:hint="default"/>
      </w:rPr>
    </w:lvl>
    <w:lvl w:ilvl="6" w:tplc="041A0001">
      <w:start w:val="1"/>
      <w:numFmt w:val="bullet"/>
      <w:lvlText w:val=""/>
      <w:lvlJc w:val="left"/>
      <w:pPr>
        <w:tabs>
          <w:tab w:val="num" w:pos="2100"/>
        </w:tabs>
        <w:ind w:left="2100" w:hanging="360"/>
      </w:pPr>
      <w:rPr>
        <w:rFonts w:ascii="Symbol" w:hAnsi="Symbol" w:hint="default"/>
      </w:rPr>
    </w:lvl>
    <w:lvl w:ilvl="7" w:tplc="041A0003">
      <w:start w:val="1"/>
      <w:numFmt w:val="bullet"/>
      <w:lvlText w:val="o"/>
      <w:lvlJc w:val="left"/>
      <w:pPr>
        <w:tabs>
          <w:tab w:val="num" w:pos="2820"/>
        </w:tabs>
        <w:ind w:left="2820" w:hanging="360"/>
      </w:pPr>
      <w:rPr>
        <w:rFonts w:ascii="Courier New" w:hAnsi="Courier New" w:hint="default"/>
      </w:rPr>
    </w:lvl>
    <w:lvl w:ilvl="8" w:tplc="041A0005">
      <w:start w:val="1"/>
      <w:numFmt w:val="bullet"/>
      <w:lvlText w:val=""/>
      <w:lvlJc w:val="left"/>
      <w:pPr>
        <w:tabs>
          <w:tab w:val="num" w:pos="3540"/>
        </w:tabs>
        <w:ind w:left="3540" w:hanging="360"/>
      </w:pPr>
      <w:rPr>
        <w:rFonts w:ascii="Wingdings" w:hAnsi="Wingdings" w:hint="default"/>
      </w:rPr>
    </w:lvl>
  </w:abstractNum>
  <w:abstractNum w:abstractNumId="21" w15:restartNumberingAfterBreak="0">
    <w:nsid w:val="5B3244DD"/>
    <w:multiLevelType w:val="hybridMultilevel"/>
    <w:tmpl w:val="544EB9FE"/>
    <w:lvl w:ilvl="0" w:tplc="F85ECD04">
      <w:start w:val="1"/>
      <w:numFmt w:val="lowerLetter"/>
      <w:lvlText w:val="%1)"/>
      <w:lvlJc w:val="left"/>
      <w:pPr>
        <w:ind w:left="360" w:hanging="360"/>
      </w:pPr>
      <w:rPr>
        <w:rFonts w:asciiTheme="minorHAnsi" w:eastAsia="Times New Roman" w:hAnsiTheme="minorHAnsi" w:cs="Times New Roman"/>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2" w15:restartNumberingAfterBreak="0">
    <w:nsid w:val="64991916"/>
    <w:multiLevelType w:val="multilevel"/>
    <w:tmpl w:val="A8101F06"/>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66657EE3"/>
    <w:multiLevelType w:val="hybridMultilevel"/>
    <w:tmpl w:val="3EB04692"/>
    <w:lvl w:ilvl="0" w:tplc="58F4082E">
      <w:numFmt w:val="bullet"/>
      <w:lvlText w:val="-"/>
      <w:lvlJc w:val="left"/>
      <w:pPr>
        <w:ind w:left="360" w:hanging="360"/>
      </w:pPr>
      <w:rPr>
        <w:rFonts w:ascii="Calibri" w:eastAsiaTheme="minorHAnsi" w:hAnsi="Calibri" w:cstheme="minorBid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cs="Wingdings" w:hint="default"/>
      </w:rPr>
    </w:lvl>
    <w:lvl w:ilvl="3" w:tplc="041A0001" w:tentative="1">
      <w:start w:val="1"/>
      <w:numFmt w:val="bullet"/>
      <w:lvlText w:val=""/>
      <w:lvlJc w:val="left"/>
      <w:pPr>
        <w:ind w:left="2520" w:hanging="360"/>
      </w:pPr>
      <w:rPr>
        <w:rFonts w:ascii="Symbol" w:hAnsi="Symbol" w:cs="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cs="Wingdings" w:hint="default"/>
      </w:rPr>
    </w:lvl>
    <w:lvl w:ilvl="6" w:tplc="041A0001" w:tentative="1">
      <w:start w:val="1"/>
      <w:numFmt w:val="bullet"/>
      <w:lvlText w:val=""/>
      <w:lvlJc w:val="left"/>
      <w:pPr>
        <w:ind w:left="4680" w:hanging="360"/>
      </w:pPr>
      <w:rPr>
        <w:rFonts w:ascii="Symbol" w:hAnsi="Symbol" w:cs="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cs="Wingdings" w:hint="default"/>
      </w:rPr>
    </w:lvl>
  </w:abstractNum>
  <w:abstractNum w:abstractNumId="24" w15:restartNumberingAfterBreak="0">
    <w:nsid w:val="7159309E"/>
    <w:multiLevelType w:val="hybridMultilevel"/>
    <w:tmpl w:val="CC8E133A"/>
    <w:lvl w:ilvl="0" w:tplc="4E0A6B5A">
      <w:start w:val="1"/>
      <w:numFmt w:val="decimal"/>
      <w:lvlText w:val="1.%1."/>
      <w:lvlJc w:val="left"/>
      <w:pPr>
        <w:ind w:left="720" w:hanging="360"/>
      </w:pPr>
      <w:rPr>
        <w:rFonts w:ascii="Calibri" w:hAnsi="Calibri" w:hint="default"/>
        <w:caps w:val="0"/>
        <w:strike w:val="0"/>
        <w:dstrike w:val="0"/>
        <w:vanish w:val="0"/>
        <w:color w:val="auto"/>
        <w:spacing w:val="2"/>
        <w:kern w:val="0"/>
        <w:position w:val="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3A145AD"/>
    <w:multiLevelType w:val="hybridMultilevel"/>
    <w:tmpl w:val="7714D016"/>
    <w:lvl w:ilvl="0" w:tplc="58F4082E">
      <w:numFmt w:val="bullet"/>
      <w:lvlText w:val="-"/>
      <w:lvlJc w:val="left"/>
      <w:pPr>
        <w:ind w:left="360" w:hanging="360"/>
      </w:pPr>
      <w:rPr>
        <w:rFonts w:ascii="Calibri" w:eastAsiaTheme="minorHAnsi" w:hAnsi="Calibri" w:cstheme="minorBid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cs="Wingdings" w:hint="default"/>
      </w:rPr>
    </w:lvl>
    <w:lvl w:ilvl="3" w:tplc="041A0001" w:tentative="1">
      <w:start w:val="1"/>
      <w:numFmt w:val="bullet"/>
      <w:lvlText w:val=""/>
      <w:lvlJc w:val="left"/>
      <w:pPr>
        <w:ind w:left="2520" w:hanging="360"/>
      </w:pPr>
      <w:rPr>
        <w:rFonts w:ascii="Symbol" w:hAnsi="Symbol" w:cs="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cs="Wingdings" w:hint="default"/>
      </w:rPr>
    </w:lvl>
    <w:lvl w:ilvl="6" w:tplc="041A0001" w:tentative="1">
      <w:start w:val="1"/>
      <w:numFmt w:val="bullet"/>
      <w:lvlText w:val=""/>
      <w:lvlJc w:val="left"/>
      <w:pPr>
        <w:ind w:left="4680" w:hanging="360"/>
      </w:pPr>
      <w:rPr>
        <w:rFonts w:ascii="Symbol" w:hAnsi="Symbol" w:cs="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cs="Wingdings" w:hint="default"/>
      </w:rPr>
    </w:lvl>
  </w:abstractNum>
  <w:abstractNum w:abstractNumId="26" w15:restartNumberingAfterBreak="0">
    <w:nsid w:val="73E85893"/>
    <w:multiLevelType w:val="hybridMultilevel"/>
    <w:tmpl w:val="8C369D10"/>
    <w:lvl w:ilvl="0" w:tplc="DDE07C92">
      <w:start w:val="1"/>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6E6370C"/>
    <w:multiLevelType w:val="hybridMultilevel"/>
    <w:tmpl w:val="E4CAB66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8954D39"/>
    <w:multiLevelType w:val="hybridMultilevel"/>
    <w:tmpl w:val="3C6681F2"/>
    <w:lvl w:ilvl="0" w:tplc="041A0001">
      <w:start w:val="1"/>
      <w:numFmt w:val="bullet"/>
      <w:lvlText w:val=""/>
      <w:lvlJc w:val="left"/>
      <w:pPr>
        <w:tabs>
          <w:tab w:val="num" w:pos="360"/>
        </w:tabs>
        <w:ind w:left="360" w:hanging="360"/>
      </w:pPr>
      <w:rPr>
        <w:rFonts w:ascii="Symbol" w:hAnsi="Symbol" w:cs="Symbol" w:hint="default"/>
      </w:rPr>
    </w:lvl>
    <w:lvl w:ilvl="1" w:tplc="041A0003">
      <w:start w:val="1"/>
      <w:numFmt w:val="bullet"/>
      <w:lvlText w:val="o"/>
      <w:lvlJc w:val="left"/>
      <w:pPr>
        <w:tabs>
          <w:tab w:val="num" w:pos="-1500"/>
        </w:tabs>
        <w:ind w:left="-1500" w:hanging="360"/>
      </w:pPr>
      <w:rPr>
        <w:rFonts w:ascii="Courier New" w:hAnsi="Courier New" w:hint="default"/>
      </w:rPr>
    </w:lvl>
    <w:lvl w:ilvl="2" w:tplc="041A0005">
      <w:start w:val="1"/>
      <w:numFmt w:val="bullet"/>
      <w:lvlText w:val=""/>
      <w:lvlJc w:val="left"/>
      <w:pPr>
        <w:tabs>
          <w:tab w:val="num" w:pos="-780"/>
        </w:tabs>
        <w:ind w:left="-780" w:hanging="360"/>
      </w:pPr>
      <w:rPr>
        <w:rFonts w:ascii="Wingdings" w:hAnsi="Wingdings" w:hint="default"/>
      </w:rPr>
    </w:lvl>
    <w:lvl w:ilvl="3" w:tplc="041A0001">
      <w:start w:val="1"/>
      <w:numFmt w:val="bullet"/>
      <w:lvlText w:val=""/>
      <w:lvlJc w:val="left"/>
      <w:pPr>
        <w:tabs>
          <w:tab w:val="num" w:pos="-60"/>
        </w:tabs>
        <w:ind w:left="-60" w:hanging="360"/>
      </w:pPr>
      <w:rPr>
        <w:rFonts w:ascii="Symbol" w:hAnsi="Symbol" w:hint="default"/>
      </w:rPr>
    </w:lvl>
    <w:lvl w:ilvl="4" w:tplc="041A0003">
      <w:start w:val="1"/>
      <w:numFmt w:val="bullet"/>
      <w:lvlText w:val="o"/>
      <w:lvlJc w:val="left"/>
      <w:pPr>
        <w:tabs>
          <w:tab w:val="num" w:pos="660"/>
        </w:tabs>
        <w:ind w:left="660" w:hanging="360"/>
      </w:pPr>
      <w:rPr>
        <w:rFonts w:ascii="Courier New" w:hAnsi="Courier New" w:hint="default"/>
      </w:rPr>
    </w:lvl>
    <w:lvl w:ilvl="5" w:tplc="041A0005">
      <w:start w:val="1"/>
      <w:numFmt w:val="bullet"/>
      <w:lvlText w:val=""/>
      <w:lvlJc w:val="left"/>
      <w:pPr>
        <w:tabs>
          <w:tab w:val="num" w:pos="1380"/>
        </w:tabs>
        <w:ind w:left="1380" w:hanging="360"/>
      </w:pPr>
      <w:rPr>
        <w:rFonts w:ascii="Wingdings" w:hAnsi="Wingdings" w:hint="default"/>
      </w:rPr>
    </w:lvl>
    <w:lvl w:ilvl="6" w:tplc="041A0001">
      <w:start w:val="1"/>
      <w:numFmt w:val="bullet"/>
      <w:lvlText w:val=""/>
      <w:lvlJc w:val="left"/>
      <w:pPr>
        <w:tabs>
          <w:tab w:val="num" w:pos="2100"/>
        </w:tabs>
        <w:ind w:left="2100" w:hanging="360"/>
      </w:pPr>
      <w:rPr>
        <w:rFonts w:ascii="Symbol" w:hAnsi="Symbol" w:hint="default"/>
      </w:rPr>
    </w:lvl>
    <w:lvl w:ilvl="7" w:tplc="041A0003">
      <w:start w:val="1"/>
      <w:numFmt w:val="bullet"/>
      <w:lvlText w:val="o"/>
      <w:lvlJc w:val="left"/>
      <w:pPr>
        <w:tabs>
          <w:tab w:val="num" w:pos="2820"/>
        </w:tabs>
        <w:ind w:left="2820" w:hanging="360"/>
      </w:pPr>
      <w:rPr>
        <w:rFonts w:ascii="Courier New" w:hAnsi="Courier New" w:hint="default"/>
      </w:rPr>
    </w:lvl>
    <w:lvl w:ilvl="8" w:tplc="041A0005">
      <w:start w:val="1"/>
      <w:numFmt w:val="bullet"/>
      <w:lvlText w:val=""/>
      <w:lvlJc w:val="left"/>
      <w:pPr>
        <w:tabs>
          <w:tab w:val="num" w:pos="3540"/>
        </w:tabs>
        <w:ind w:left="3540" w:hanging="360"/>
      </w:pPr>
      <w:rPr>
        <w:rFonts w:ascii="Wingdings" w:hAnsi="Wingdings" w:hint="default"/>
      </w:rPr>
    </w:lvl>
  </w:abstractNum>
  <w:abstractNum w:abstractNumId="29" w15:restartNumberingAfterBreak="0">
    <w:nsid w:val="7A0905A0"/>
    <w:multiLevelType w:val="hybridMultilevel"/>
    <w:tmpl w:val="123868D8"/>
    <w:lvl w:ilvl="0" w:tplc="E45064D8">
      <w:start w:val="2015"/>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0" w15:restartNumberingAfterBreak="0">
    <w:nsid w:val="7C8E309F"/>
    <w:multiLevelType w:val="hybridMultilevel"/>
    <w:tmpl w:val="0A304CE4"/>
    <w:lvl w:ilvl="0" w:tplc="58F4082E">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7EAE2D4B"/>
    <w:multiLevelType w:val="multilevel"/>
    <w:tmpl w:val="C0BC6DD0"/>
    <w:lvl w:ilvl="0">
      <w:start w:val="1"/>
      <w:numFmt w:val="decimal"/>
      <w:lvlText w:val="%1."/>
      <w:lvlJc w:val="left"/>
      <w:pPr>
        <w:tabs>
          <w:tab w:val="num" w:pos="660"/>
        </w:tabs>
        <w:ind w:left="660" w:hanging="660"/>
      </w:pPr>
      <w:rPr>
        <w:rFonts w:cs="Times New Roman" w:hint="default"/>
      </w:rPr>
    </w:lvl>
    <w:lvl w:ilvl="1">
      <w:start w:val="2"/>
      <w:numFmt w:val="decimal"/>
      <w:lvlText w:val="%1.%2."/>
      <w:lvlJc w:val="left"/>
      <w:pPr>
        <w:tabs>
          <w:tab w:val="num" w:pos="660"/>
        </w:tabs>
        <w:ind w:left="660" w:hanging="660"/>
      </w:pPr>
      <w:rPr>
        <w:rFonts w:cs="Times New Roman" w:hint="default"/>
      </w:rPr>
    </w:lvl>
    <w:lvl w:ilvl="2">
      <w:start w:val="5"/>
      <w:numFmt w:val="decimal"/>
      <w:lvlText w:val="%1.%2.%3."/>
      <w:lvlJc w:val="left"/>
      <w:pPr>
        <w:tabs>
          <w:tab w:val="num" w:pos="720"/>
        </w:tabs>
        <w:ind w:left="720" w:hanging="720"/>
      </w:pPr>
      <w:rPr>
        <w:rFonts w:cs="Times New Roman" w:hint="default"/>
        <w:sz w:val="22"/>
        <w:szCs w:val="22"/>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0"/>
  </w:num>
  <w:num w:numId="2">
    <w:abstractNumId w:val="9"/>
  </w:num>
  <w:num w:numId="3">
    <w:abstractNumId w:val="22"/>
  </w:num>
  <w:num w:numId="4">
    <w:abstractNumId w:val="31"/>
  </w:num>
  <w:num w:numId="5">
    <w:abstractNumId w:val="28"/>
  </w:num>
  <w:num w:numId="6">
    <w:abstractNumId w:val="26"/>
  </w:num>
  <w:num w:numId="7">
    <w:abstractNumId w:val="16"/>
  </w:num>
  <w:num w:numId="8">
    <w:abstractNumId w:val="29"/>
  </w:num>
  <w:num w:numId="9">
    <w:abstractNumId w:val="21"/>
  </w:num>
  <w:num w:numId="10">
    <w:abstractNumId w:val="19"/>
  </w:num>
  <w:num w:numId="11">
    <w:abstractNumId w:val="17"/>
  </w:num>
  <w:num w:numId="12">
    <w:abstractNumId w:val="14"/>
  </w:num>
  <w:num w:numId="13">
    <w:abstractNumId w:val="5"/>
  </w:num>
  <w:num w:numId="14">
    <w:abstractNumId w:val="1"/>
  </w:num>
  <w:num w:numId="15">
    <w:abstractNumId w:val="24"/>
  </w:num>
  <w:num w:numId="16">
    <w:abstractNumId w:val="12"/>
  </w:num>
  <w:num w:numId="17">
    <w:abstractNumId w:val="7"/>
  </w:num>
  <w:num w:numId="18">
    <w:abstractNumId w:val="27"/>
  </w:num>
  <w:num w:numId="19">
    <w:abstractNumId w:val="20"/>
  </w:num>
  <w:num w:numId="20">
    <w:abstractNumId w:val="8"/>
  </w:num>
  <w:num w:numId="21">
    <w:abstractNumId w:val="30"/>
  </w:num>
  <w:num w:numId="22">
    <w:abstractNumId w:val="25"/>
  </w:num>
  <w:num w:numId="23">
    <w:abstractNumId w:val="23"/>
  </w:num>
  <w:num w:numId="24">
    <w:abstractNumId w:val="3"/>
  </w:num>
  <w:num w:numId="25">
    <w:abstractNumId w:val="13"/>
  </w:num>
  <w:num w:numId="26">
    <w:abstractNumId w:val="11"/>
  </w:num>
  <w:num w:numId="27">
    <w:abstractNumId w:val="6"/>
  </w:num>
  <w:num w:numId="28">
    <w:abstractNumId w:val="18"/>
  </w:num>
  <w:num w:numId="29">
    <w:abstractNumId w:val="4"/>
  </w:num>
  <w:num w:numId="30">
    <w:abstractNumId w:val="15"/>
  </w:num>
  <w:num w:numId="31">
    <w:abstractNumId w:val="10"/>
  </w:num>
  <w:num w:numId="32">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documentProtection w:edit="readOnly" w:enforcement="0"/>
  <w:defaultTabStop w:val="720"/>
  <w:hyphenationZone w:val="425"/>
  <w:drawingGridHorizontalSpacing w:val="120"/>
  <w:displayHorizont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7D9"/>
    <w:rsid w:val="000009EC"/>
    <w:rsid w:val="00000EBA"/>
    <w:rsid w:val="00002C04"/>
    <w:rsid w:val="000035FF"/>
    <w:rsid w:val="0000408B"/>
    <w:rsid w:val="00004A3C"/>
    <w:rsid w:val="00004E72"/>
    <w:rsid w:val="00005A11"/>
    <w:rsid w:val="00005B82"/>
    <w:rsid w:val="0001196C"/>
    <w:rsid w:val="00012A7F"/>
    <w:rsid w:val="00013E89"/>
    <w:rsid w:val="00015B29"/>
    <w:rsid w:val="000232C7"/>
    <w:rsid w:val="00023E31"/>
    <w:rsid w:val="00025383"/>
    <w:rsid w:val="00025BD1"/>
    <w:rsid w:val="00026473"/>
    <w:rsid w:val="00026649"/>
    <w:rsid w:val="0003003D"/>
    <w:rsid w:val="000307DE"/>
    <w:rsid w:val="00031F14"/>
    <w:rsid w:val="000379DE"/>
    <w:rsid w:val="00041ABD"/>
    <w:rsid w:val="00042C1A"/>
    <w:rsid w:val="000438A7"/>
    <w:rsid w:val="00046145"/>
    <w:rsid w:val="00050907"/>
    <w:rsid w:val="00051B30"/>
    <w:rsid w:val="0005335B"/>
    <w:rsid w:val="0005599D"/>
    <w:rsid w:val="00056F2D"/>
    <w:rsid w:val="00060025"/>
    <w:rsid w:val="0006019B"/>
    <w:rsid w:val="00060298"/>
    <w:rsid w:val="00061D36"/>
    <w:rsid w:val="00062299"/>
    <w:rsid w:val="0006352E"/>
    <w:rsid w:val="00063A22"/>
    <w:rsid w:val="000642C4"/>
    <w:rsid w:val="0006441F"/>
    <w:rsid w:val="00064452"/>
    <w:rsid w:val="0006578E"/>
    <w:rsid w:val="000663E7"/>
    <w:rsid w:val="000668EB"/>
    <w:rsid w:val="000673EA"/>
    <w:rsid w:val="000719E0"/>
    <w:rsid w:val="00072A8C"/>
    <w:rsid w:val="0007322D"/>
    <w:rsid w:val="000740C9"/>
    <w:rsid w:val="0007466B"/>
    <w:rsid w:val="00075586"/>
    <w:rsid w:val="000812B0"/>
    <w:rsid w:val="00081CF1"/>
    <w:rsid w:val="00085748"/>
    <w:rsid w:val="0008645E"/>
    <w:rsid w:val="00086D75"/>
    <w:rsid w:val="00087293"/>
    <w:rsid w:val="0009051D"/>
    <w:rsid w:val="00091174"/>
    <w:rsid w:val="000A0B8E"/>
    <w:rsid w:val="000A4C0D"/>
    <w:rsid w:val="000A55CC"/>
    <w:rsid w:val="000A5BE0"/>
    <w:rsid w:val="000A624C"/>
    <w:rsid w:val="000A6B4F"/>
    <w:rsid w:val="000B0442"/>
    <w:rsid w:val="000B0E97"/>
    <w:rsid w:val="000B150B"/>
    <w:rsid w:val="000B258E"/>
    <w:rsid w:val="000B281E"/>
    <w:rsid w:val="000B417A"/>
    <w:rsid w:val="000B6214"/>
    <w:rsid w:val="000B69F1"/>
    <w:rsid w:val="000B6D17"/>
    <w:rsid w:val="000B73B8"/>
    <w:rsid w:val="000C0EBC"/>
    <w:rsid w:val="000C1751"/>
    <w:rsid w:val="000C1BA0"/>
    <w:rsid w:val="000C1E80"/>
    <w:rsid w:val="000C22D4"/>
    <w:rsid w:val="000C45AD"/>
    <w:rsid w:val="000C48EA"/>
    <w:rsid w:val="000C60A9"/>
    <w:rsid w:val="000D16F7"/>
    <w:rsid w:val="000D1EAF"/>
    <w:rsid w:val="000D385E"/>
    <w:rsid w:val="000D5259"/>
    <w:rsid w:val="000D5493"/>
    <w:rsid w:val="000D5F11"/>
    <w:rsid w:val="000D74DA"/>
    <w:rsid w:val="000D78E2"/>
    <w:rsid w:val="000E04A6"/>
    <w:rsid w:val="000E0B21"/>
    <w:rsid w:val="000E52F7"/>
    <w:rsid w:val="000E7365"/>
    <w:rsid w:val="000E7BCF"/>
    <w:rsid w:val="000E7D06"/>
    <w:rsid w:val="000F013D"/>
    <w:rsid w:val="000F0550"/>
    <w:rsid w:val="000F08EA"/>
    <w:rsid w:val="000F1EA2"/>
    <w:rsid w:val="000F3A2E"/>
    <w:rsid w:val="000F3D9C"/>
    <w:rsid w:val="000F3EFD"/>
    <w:rsid w:val="000F3FA5"/>
    <w:rsid w:val="000F5987"/>
    <w:rsid w:val="000F5B4C"/>
    <w:rsid w:val="000F5F33"/>
    <w:rsid w:val="00100EFD"/>
    <w:rsid w:val="00101829"/>
    <w:rsid w:val="00101D78"/>
    <w:rsid w:val="00102F10"/>
    <w:rsid w:val="00103C88"/>
    <w:rsid w:val="001048D2"/>
    <w:rsid w:val="00104ABA"/>
    <w:rsid w:val="001053D1"/>
    <w:rsid w:val="00105794"/>
    <w:rsid w:val="00106212"/>
    <w:rsid w:val="00106B1C"/>
    <w:rsid w:val="001076C7"/>
    <w:rsid w:val="001101BD"/>
    <w:rsid w:val="0011055A"/>
    <w:rsid w:val="00110D10"/>
    <w:rsid w:val="00112671"/>
    <w:rsid w:val="00112CD2"/>
    <w:rsid w:val="00113D46"/>
    <w:rsid w:val="00116297"/>
    <w:rsid w:val="00116D1D"/>
    <w:rsid w:val="00117102"/>
    <w:rsid w:val="00117420"/>
    <w:rsid w:val="00117D31"/>
    <w:rsid w:val="00123710"/>
    <w:rsid w:val="0012377D"/>
    <w:rsid w:val="00123A55"/>
    <w:rsid w:val="0012544E"/>
    <w:rsid w:val="00125F60"/>
    <w:rsid w:val="00126152"/>
    <w:rsid w:val="001266FC"/>
    <w:rsid w:val="00126B9B"/>
    <w:rsid w:val="00132F83"/>
    <w:rsid w:val="0013384D"/>
    <w:rsid w:val="00133BFD"/>
    <w:rsid w:val="00135351"/>
    <w:rsid w:val="0013572B"/>
    <w:rsid w:val="001365B0"/>
    <w:rsid w:val="00137809"/>
    <w:rsid w:val="00137EB5"/>
    <w:rsid w:val="00140513"/>
    <w:rsid w:val="0014091E"/>
    <w:rsid w:val="00141121"/>
    <w:rsid w:val="00141292"/>
    <w:rsid w:val="001435DA"/>
    <w:rsid w:val="00144434"/>
    <w:rsid w:val="00144D37"/>
    <w:rsid w:val="0015056C"/>
    <w:rsid w:val="001541D2"/>
    <w:rsid w:val="001606AC"/>
    <w:rsid w:val="00160900"/>
    <w:rsid w:val="001618BD"/>
    <w:rsid w:val="0016292D"/>
    <w:rsid w:val="00162A79"/>
    <w:rsid w:val="00162C93"/>
    <w:rsid w:val="00166C6B"/>
    <w:rsid w:val="001678C5"/>
    <w:rsid w:val="001714BC"/>
    <w:rsid w:val="0017245D"/>
    <w:rsid w:val="00172928"/>
    <w:rsid w:val="00173AE8"/>
    <w:rsid w:val="00175B8E"/>
    <w:rsid w:val="00175CBC"/>
    <w:rsid w:val="00177FFA"/>
    <w:rsid w:val="00182756"/>
    <w:rsid w:val="001833BF"/>
    <w:rsid w:val="00184129"/>
    <w:rsid w:val="00190638"/>
    <w:rsid w:val="00190F36"/>
    <w:rsid w:val="001911FA"/>
    <w:rsid w:val="00192BD7"/>
    <w:rsid w:val="00192E06"/>
    <w:rsid w:val="00193CFD"/>
    <w:rsid w:val="00194727"/>
    <w:rsid w:val="00194B58"/>
    <w:rsid w:val="00194E19"/>
    <w:rsid w:val="0019591E"/>
    <w:rsid w:val="0019701D"/>
    <w:rsid w:val="001974FA"/>
    <w:rsid w:val="0019783E"/>
    <w:rsid w:val="001A0E36"/>
    <w:rsid w:val="001A17E6"/>
    <w:rsid w:val="001A23F7"/>
    <w:rsid w:val="001A4ABD"/>
    <w:rsid w:val="001A4DE1"/>
    <w:rsid w:val="001A5180"/>
    <w:rsid w:val="001A538C"/>
    <w:rsid w:val="001A630C"/>
    <w:rsid w:val="001A6390"/>
    <w:rsid w:val="001A711B"/>
    <w:rsid w:val="001A7A6F"/>
    <w:rsid w:val="001B0199"/>
    <w:rsid w:val="001B0991"/>
    <w:rsid w:val="001B21CE"/>
    <w:rsid w:val="001B24A5"/>
    <w:rsid w:val="001B5835"/>
    <w:rsid w:val="001B6868"/>
    <w:rsid w:val="001B78A6"/>
    <w:rsid w:val="001B7B4D"/>
    <w:rsid w:val="001C0B8F"/>
    <w:rsid w:val="001C0D6D"/>
    <w:rsid w:val="001C1D77"/>
    <w:rsid w:val="001C216E"/>
    <w:rsid w:val="001C423A"/>
    <w:rsid w:val="001C518E"/>
    <w:rsid w:val="001C713A"/>
    <w:rsid w:val="001C7592"/>
    <w:rsid w:val="001D0330"/>
    <w:rsid w:val="001D0747"/>
    <w:rsid w:val="001D0E05"/>
    <w:rsid w:val="001D2B7D"/>
    <w:rsid w:val="001D3343"/>
    <w:rsid w:val="001D40B9"/>
    <w:rsid w:val="001D47A9"/>
    <w:rsid w:val="001D4816"/>
    <w:rsid w:val="001D72C3"/>
    <w:rsid w:val="001D7572"/>
    <w:rsid w:val="001E038F"/>
    <w:rsid w:val="001E09BA"/>
    <w:rsid w:val="001E0B5E"/>
    <w:rsid w:val="001E3465"/>
    <w:rsid w:val="001E3DC9"/>
    <w:rsid w:val="001E5FAB"/>
    <w:rsid w:val="001E6093"/>
    <w:rsid w:val="001E7069"/>
    <w:rsid w:val="001E7524"/>
    <w:rsid w:val="001E7C3F"/>
    <w:rsid w:val="001F1C1E"/>
    <w:rsid w:val="001F3990"/>
    <w:rsid w:val="001F3CF8"/>
    <w:rsid w:val="001F4DB9"/>
    <w:rsid w:val="001F625B"/>
    <w:rsid w:val="001F73F8"/>
    <w:rsid w:val="001F77CF"/>
    <w:rsid w:val="001F7D07"/>
    <w:rsid w:val="00202A76"/>
    <w:rsid w:val="00206F65"/>
    <w:rsid w:val="00213929"/>
    <w:rsid w:val="00215877"/>
    <w:rsid w:val="00216009"/>
    <w:rsid w:val="00221FC9"/>
    <w:rsid w:val="00224F97"/>
    <w:rsid w:val="002303DC"/>
    <w:rsid w:val="002310A7"/>
    <w:rsid w:val="002315DF"/>
    <w:rsid w:val="0023238C"/>
    <w:rsid w:val="002328A5"/>
    <w:rsid w:val="00234267"/>
    <w:rsid w:val="00235F3B"/>
    <w:rsid w:val="002366EE"/>
    <w:rsid w:val="002368A5"/>
    <w:rsid w:val="002372EA"/>
    <w:rsid w:val="00237B1E"/>
    <w:rsid w:val="00240EFF"/>
    <w:rsid w:val="002410A3"/>
    <w:rsid w:val="00241862"/>
    <w:rsid w:val="002453C8"/>
    <w:rsid w:val="00251525"/>
    <w:rsid w:val="00251A0C"/>
    <w:rsid w:val="002520F2"/>
    <w:rsid w:val="00253F76"/>
    <w:rsid w:val="0025441B"/>
    <w:rsid w:val="00254E71"/>
    <w:rsid w:val="00254F21"/>
    <w:rsid w:val="00255997"/>
    <w:rsid w:val="00256036"/>
    <w:rsid w:val="00257A51"/>
    <w:rsid w:val="00260353"/>
    <w:rsid w:val="00260426"/>
    <w:rsid w:val="00260DCF"/>
    <w:rsid w:val="00263533"/>
    <w:rsid w:val="002641BF"/>
    <w:rsid w:val="002654F1"/>
    <w:rsid w:val="00265858"/>
    <w:rsid w:val="00265EE5"/>
    <w:rsid w:val="002708EA"/>
    <w:rsid w:val="00275F11"/>
    <w:rsid w:val="002777D8"/>
    <w:rsid w:val="00280D16"/>
    <w:rsid w:val="00280D48"/>
    <w:rsid w:val="002822C3"/>
    <w:rsid w:val="00284DA1"/>
    <w:rsid w:val="00287006"/>
    <w:rsid w:val="002904CC"/>
    <w:rsid w:val="00290ECF"/>
    <w:rsid w:val="00291088"/>
    <w:rsid w:val="0029146B"/>
    <w:rsid w:val="002936FA"/>
    <w:rsid w:val="00294163"/>
    <w:rsid w:val="00296899"/>
    <w:rsid w:val="00296E9F"/>
    <w:rsid w:val="00297A7C"/>
    <w:rsid w:val="002A03EF"/>
    <w:rsid w:val="002A0ED8"/>
    <w:rsid w:val="002A1394"/>
    <w:rsid w:val="002A2677"/>
    <w:rsid w:val="002A321E"/>
    <w:rsid w:val="002A324B"/>
    <w:rsid w:val="002A547A"/>
    <w:rsid w:val="002A6186"/>
    <w:rsid w:val="002A7AD1"/>
    <w:rsid w:val="002B0BF8"/>
    <w:rsid w:val="002B28F1"/>
    <w:rsid w:val="002B2A2B"/>
    <w:rsid w:val="002B30A6"/>
    <w:rsid w:val="002B37BB"/>
    <w:rsid w:val="002B400D"/>
    <w:rsid w:val="002B415C"/>
    <w:rsid w:val="002B4894"/>
    <w:rsid w:val="002B52D1"/>
    <w:rsid w:val="002B5F4A"/>
    <w:rsid w:val="002B7055"/>
    <w:rsid w:val="002B712E"/>
    <w:rsid w:val="002C08CF"/>
    <w:rsid w:val="002C18FB"/>
    <w:rsid w:val="002C25F7"/>
    <w:rsid w:val="002C39B5"/>
    <w:rsid w:val="002C3E7A"/>
    <w:rsid w:val="002C5CB3"/>
    <w:rsid w:val="002D043A"/>
    <w:rsid w:val="002D2F7E"/>
    <w:rsid w:val="002D3AED"/>
    <w:rsid w:val="002D5AFC"/>
    <w:rsid w:val="002D5CBB"/>
    <w:rsid w:val="002D63AF"/>
    <w:rsid w:val="002D6D4A"/>
    <w:rsid w:val="002E22FF"/>
    <w:rsid w:val="002E30EA"/>
    <w:rsid w:val="002E3553"/>
    <w:rsid w:val="002E3FC1"/>
    <w:rsid w:val="002E57B4"/>
    <w:rsid w:val="002E5AF0"/>
    <w:rsid w:val="002E5F2B"/>
    <w:rsid w:val="002E71B1"/>
    <w:rsid w:val="002F0010"/>
    <w:rsid w:val="002F134E"/>
    <w:rsid w:val="002F2B55"/>
    <w:rsid w:val="002F4273"/>
    <w:rsid w:val="002F556C"/>
    <w:rsid w:val="002F7325"/>
    <w:rsid w:val="002F7BE2"/>
    <w:rsid w:val="00300826"/>
    <w:rsid w:val="00300DB9"/>
    <w:rsid w:val="003010FA"/>
    <w:rsid w:val="0030342C"/>
    <w:rsid w:val="00303624"/>
    <w:rsid w:val="00303F6B"/>
    <w:rsid w:val="003044C5"/>
    <w:rsid w:val="003046F9"/>
    <w:rsid w:val="003049B7"/>
    <w:rsid w:val="00306A2F"/>
    <w:rsid w:val="00306BDA"/>
    <w:rsid w:val="0030739C"/>
    <w:rsid w:val="003074ED"/>
    <w:rsid w:val="003077C2"/>
    <w:rsid w:val="00307AB4"/>
    <w:rsid w:val="00311E48"/>
    <w:rsid w:val="0031235F"/>
    <w:rsid w:val="0031261C"/>
    <w:rsid w:val="003131ED"/>
    <w:rsid w:val="00315E4A"/>
    <w:rsid w:val="003160BF"/>
    <w:rsid w:val="00316261"/>
    <w:rsid w:val="00316F2A"/>
    <w:rsid w:val="00316F4B"/>
    <w:rsid w:val="0032081E"/>
    <w:rsid w:val="0032096A"/>
    <w:rsid w:val="00320FB2"/>
    <w:rsid w:val="003217F0"/>
    <w:rsid w:val="00321CCE"/>
    <w:rsid w:val="00321F4F"/>
    <w:rsid w:val="00322790"/>
    <w:rsid w:val="003238E0"/>
    <w:rsid w:val="00323FB1"/>
    <w:rsid w:val="00325BED"/>
    <w:rsid w:val="00325C39"/>
    <w:rsid w:val="00326374"/>
    <w:rsid w:val="00326B27"/>
    <w:rsid w:val="00326E84"/>
    <w:rsid w:val="00327414"/>
    <w:rsid w:val="00330FC0"/>
    <w:rsid w:val="003310F2"/>
    <w:rsid w:val="003322FA"/>
    <w:rsid w:val="0033340B"/>
    <w:rsid w:val="00334D11"/>
    <w:rsid w:val="0033727D"/>
    <w:rsid w:val="00337D63"/>
    <w:rsid w:val="0034002B"/>
    <w:rsid w:val="00342024"/>
    <w:rsid w:val="00344D33"/>
    <w:rsid w:val="003453B4"/>
    <w:rsid w:val="00351E0F"/>
    <w:rsid w:val="003521D0"/>
    <w:rsid w:val="0035265B"/>
    <w:rsid w:val="00352DD0"/>
    <w:rsid w:val="0035419B"/>
    <w:rsid w:val="003601CE"/>
    <w:rsid w:val="0036054E"/>
    <w:rsid w:val="003605FB"/>
    <w:rsid w:val="00361FE5"/>
    <w:rsid w:val="003620BF"/>
    <w:rsid w:val="00363885"/>
    <w:rsid w:val="00365A9B"/>
    <w:rsid w:val="00365D5A"/>
    <w:rsid w:val="00367D24"/>
    <w:rsid w:val="0037061E"/>
    <w:rsid w:val="0037274F"/>
    <w:rsid w:val="00373F97"/>
    <w:rsid w:val="003741B1"/>
    <w:rsid w:val="0038138F"/>
    <w:rsid w:val="003821C3"/>
    <w:rsid w:val="00382A93"/>
    <w:rsid w:val="00383AB6"/>
    <w:rsid w:val="00384D10"/>
    <w:rsid w:val="003875B4"/>
    <w:rsid w:val="00392311"/>
    <w:rsid w:val="00394DDB"/>
    <w:rsid w:val="003966E9"/>
    <w:rsid w:val="00396CCA"/>
    <w:rsid w:val="00397118"/>
    <w:rsid w:val="00397896"/>
    <w:rsid w:val="003A075B"/>
    <w:rsid w:val="003A09E4"/>
    <w:rsid w:val="003A298E"/>
    <w:rsid w:val="003A495C"/>
    <w:rsid w:val="003A658B"/>
    <w:rsid w:val="003A722F"/>
    <w:rsid w:val="003A72A8"/>
    <w:rsid w:val="003A7EE3"/>
    <w:rsid w:val="003B18DD"/>
    <w:rsid w:val="003B307F"/>
    <w:rsid w:val="003B5D6B"/>
    <w:rsid w:val="003B7C48"/>
    <w:rsid w:val="003C0D79"/>
    <w:rsid w:val="003C1135"/>
    <w:rsid w:val="003C1AC3"/>
    <w:rsid w:val="003C3EF1"/>
    <w:rsid w:val="003C4C40"/>
    <w:rsid w:val="003C7E2C"/>
    <w:rsid w:val="003D27CC"/>
    <w:rsid w:val="003D3115"/>
    <w:rsid w:val="003D531E"/>
    <w:rsid w:val="003D5339"/>
    <w:rsid w:val="003D5477"/>
    <w:rsid w:val="003D55A5"/>
    <w:rsid w:val="003D570F"/>
    <w:rsid w:val="003D6AAE"/>
    <w:rsid w:val="003D748A"/>
    <w:rsid w:val="003E0541"/>
    <w:rsid w:val="003E144D"/>
    <w:rsid w:val="003E216A"/>
    <w:rsid w:val="003E2329"/>
    <w:rsid w:val="003E618A"/>
    <w:rsid w:val="003E6FDA"/>
    <w:rsid w:val="003F1436"/>
    <w:rsid w:val="003F1460"/>
    <w:rsid w:val="003F3CA1"/>
    <w:rsid w:val="003F429F"/>
    <w:rsid w:val="003F5291"/>
    <w:rsid w:val="003F56E3"/>
    <w:rsid w:val="003F5C9F"/>
    <w:rsid w:val="00402A04"/>
    <w:rsid w:val="00404193"/>
    <w:rsid w:val="004065EC"/>
    <w:rsid w:val="00410237"/>
    <w:rsid w:val="00410812"/>
    <w:rsid w:val="00411BDE"/>
    <w:rsid w:val="00412167"/>
    <w:rsid w:val="0041259F"/>
    <w:rsid w:val="00413BD7"/>
    <w:rsid w:val="00414A11"/>
    <w:rsid w:val="00414A60"/>
    <w:rsid w:val="00416C98"/>
    <w:rsid w:val="004203BC"/>
    <w:rsid w:val="004214C3"/>
    <w:rsid w:val="00421828"/>
    <w:rsid w:val="00421A2B"/>
    <w:rsid w:val="00421D21"/>
    <w:rsid w:val="00421EF6"/>
    <w:rsid w:val="00423EF7"/>
    <w:rsid w:val="00424FEB"/>
    <w:rsid w:val="00426334"/>
    <w:rsid w:val="004277CD"/>
    <w:rsid w:val="0043132B"/>
    <w:rsid w:val="0043147D"/>
    <w:rsid w:val="00431A39"/>
    <w:rsid w:val="00432087"/>
    <w:rsid w:val="0043213E"/>
    <w:rsid w:val="00433FB9"/>
    <w:rsid w:val="004349E4"/>
    <w:rsid w:val="00436A51"/>
    <w:rsid w:val="00436DA3"/>
    <w:rsid w:val="00441255"/>
    <w:rsid w:val="00442BF3"/>
    <w:rsid w:val="00442D7A"/>
    <w:rsid w:val="004438D8"/>
    <w:rsid w:val="00444503"/>
    <w:rsid w:val="0044698A"/>
    <w:rsid w:val="0044750E"/>
    <w:rsid w:val="00447870"/>
    <w:rsid w:val="00450EB7"/>
    <w:rsid w:val="004510D0"/>
    <w:rsid w:val="004525DA"/>
    <w:rsid w:val="00452B08"/>
    <w:rsid w:val="00453455"/>
    <w:rsid w:val="0045444B"/>
    <w:rsid w:val="00454BE7"/>
    <w:rsid w:val="00456231"/>
    <w:rsid w:val="00456792"/>
    <w:rsid w:val="00456FE2"/>
    <w:rsid w:val="00461859"/>
    <w:rsid w:val="004637DC"/>
    <w:rsid w:val="00465263"/>
    <w:rsid w:val="004657B8"/>
    <w:rsid w:val="004679F0"/>
    <w:rsid w:val="0047028E"/>
    <w:rsid w:val="00470436"/>
    <w:rsid w:val="00472663"/>
    <w:rsid w:val="0047343B"/>
    <w:rsid w:val="00473BB8"/>
    <w:rsid w:val="004757A8"/>
    <w:rsid w:val="0047583C"/>
    <w:rsid w:val="00476F5B"/>
    <w:rsid w:val="00477656"/>
    <w:rsid w:val="00480B80"/>
    <w:rsid w:val="004816F9"/>
    <w:rsid w:val="00482313"/>
    <w:rsid w:val="00483124"/>
    <w:rsid w:val="004832B9"/>
    <w:rsid w:val="00483E57"/>
    <w:rsid w:val="004846B0"/>
    <w:rsid w:val="004850D9"/>
    <w:rsid w:val="00485916"/>
    <w:rsid w:val="004871AD"/>
    <w:rsid w:val="00487D86"/>
    <w:rsid w:val="00490132"/>
    <w:rsid w:val="0049040B"/>
    <w:rsid w:val="0049061A"/>
    <w:rsid w:val="0049088A"/>
    <w:rsid w:val="00490F5D"/>
    <w:rsid w:val="00492858"/>
    <w:rsid w:val="00493330"/>
    <w:rsid w:val="004941A6"/>
    <w:rsid w:val="00497208"/>
    <w:rsid w:val="00497D5B"/>
    <w:rsid w:val="004A0098"/>
    <w:rsid w:val="004A0405"/>
    <w:rsid w:val="004A151E"/>
    <w:rsid w:val="004A1904"/>
    <w:rsid w:val="004A366D"/>
    <w:rsid w:val="004A3B26"/>
    <w:rsid w:val="004A3C15"/>
    <w:rsid w:val="004A4470"/>
    <w:rsid w:val="004A734C"/>
    <w:rsid w:val="004B0AE2"/>
    <w:rsid w:val="004B3217"/>
    <w:rsid w:val="004B3419"/>
    <w:rsid w:val="004B469E"/>
    <w:rsid w:val="004B6629"/>
    <w:rsid w:val="004C02C8"/>
    <w:rsid w:val="004C2005"/>
    <w:rsid w:val="004C24A3"/>
    <w:rsid w:val="004C2F8C"/>
    <w:rsid w:val="004C31A5"/>
    <w:rsid w:val="004C3304"/>
    <w:rsid w:val="004C4F6E"/>
    <w:rsid w:val="004C7EE3"/>
    <w:rsid w:val="004D1658"/>
    <w:rsid w:val="004D199E"/>
    <w:rsid w:val="004D2346"/>
    <w:rsid w:val="004D2437"/>
    <w:rsid w:val="004D2725"/>
    <w:rsid w:val="004D525F"/>
    <w:rsid w:val="004D6F2A"/>
    <w:rsid w:val="004D7205"/>
    <w:rsid w:val="004E1C91"/>
    <w:rsid w:val="004E75BB"/>
    <w:rsid w:val="004E77C1"/>
    <w:rsid w:val="004E786A"/>
    <w:rsid w:val="004F064F"/>
    <w:rsid w:val="004F0A9C"/>
    <w:rsid w:val="004F0DD0"/>
    <w:rsid w:val="004F2126"/>
    <w:rsid w:val="004F2B1A"/>
    <w:rsid w:val="004F42F1"/>
    <w:rsid w:val="004F5F0D"/>
    <w:rsid w:val="004F63AC"/>
    <w:rsid w:val="004F7E36"/>
    <w:rsid w:val="00501132"/>
    <w:rsid w:val="00501659"/>
    <w:rsid w:val="00503427"/>
    <w:rsid w:val="005037B1"/>
    <w:rsid w:val="00505613"/>
    <w:rsid w:val="0050576A"/>
    <w:rsid w:val="00505F8A"/>
    <w:rsid w:val="00507BF4"/>
    <w:rsid w:val="00510809"/>
    <w:rsid w:val="005108E5"/>
    <w:rsid w:val="005141FA"/>
    <w:rsid w:val="00516749"/>
    <w:rsid w:val="00516FE7"/>
    <w:rsid w:val="005170FA"/>
    <w:rsid w:val="00517575"/>
    <w:rsid w:val="005236D0"/>
    <w:rsid w:val="005249FA"/>
    <w:rsid w:val="00524C51"/>
    <w:rsid w:val="00526D73"/>
    <w:rsid w:val="005277C0"/>
    <w:rsid w:val="00527C43"/>
    <w:rsid w:val="005302E0"/>
    <w:rsid w:val="005304C0"/>
    <w:rsid w:val="0053087C"/>
    <w:rsid w:val="00531325"/>
    <w:rsid w:val="00531DB4"/>
    <w:rsid w:val="00532030"/>
    <w:rsid w:val="005322CE"/>
    <w:rsid w:val="00534212"/>
    <w:rsid w:val="00534566"/>
    <w:rsid w:val="005346C2"/>
    <w:rsid w:val="00535234"/>
    <w:rsid w:val="00535CF5"/>
    <w:rsid w:val="00536C0A"/>
    <w:rsid w:val="00536E8E"/>
    <w:rsid w:val="00537346"/>
    <w:rsid w:val="00541482"/>
    <w:rsid w:val="005423D1"/>
    <w:rsid w:val="00546440"/>
    <w:rsid w:val="005471B4"/>
    <w:rsid w:val="0054742D"/>
    <w:rsid w:val="0055087A"/>
    <w:rsid w:val="00551DD0"/>
    <w:rsid w:val="00552522"/>
    <w:rsid w:val="0055272A"/>
    <w:rsid w:val="005532F9"/>
    <w:rsid w:val="00553529"/>
    <w:rsid w:val="00553712"/>
    <w:rsid w:val="005543EA"/>
    <w:rsid w:val="00554931"/>
    <w:rsid w:val="00556DDD"/>
    <w:rsid w:val="00556EC7"/>
    <w:rsid w:val="00557F29"/>
    <w:rsid w:val="00560BF3"/>
    <w:rsid w:val="005614F1"/>
    <w:rsid w:val="0056193F"/>
    <w:rsid w:val="00562568"/>
    <w:rsid w:val="0056331C"/>
    <w:rsid w:val="00565083"/>
    <w:rsid w:val="00565656"/>
    <w:rsid w:val="0056581E"/>
    <w:rsid w:val="00565B0A"/>
    <w:rsid w:val="00567018"/>
    <w:rsid w:val="005705A4"/>
    <w:rsid w:val="00570686"/>
    <w:rsid w:val="005718CB"/>
    <w:rsid w:val="0057324F"/>
    <w:rsid w:val="005732CD"/>
    <w:rsid w:val="005736D0"/>
    <w:rsid w:val="00574FB7"/>
    <w:rsid w:val="00576ADA"/>
    <w:rsid w:val="00580EB9"/>
    <w:rsid w:val="00583781"/>
    <w:rsid w:val="00583E44"/>
    <w:rsid w:val="00583FF5"/>
    <w:rsid w:val="00584B4F"/>
    <w:rsid w:val="00586230"/>
    <w:rsid w:val="005864C7"/>
    <w:rsid w:val="00587546"/>
    <w:rsid w:val="00587E5A"/>
    <w:rsid w:val="00591944"/>
    <w:rsid w:val="00591F2B"/>
    <w:rsid w:val="00592133"/>
    <w:rsid w:val="005922DF"/>
    <w:rsid w:val="00592B41"/>
    <w:rsid w:val="00592BB3"/>
    <w:rsid w:val="00592E48"/>
    <w:rsid w:val="00592E80"/>
    <w:rsid w:val="0059388B"/>
    <w:rsid w:val="0059539C"/>
    <w:rsid w:val="00595503"/>
    <w:rsid w:val="005963A7"/>
    <w:rsid w:val="00596AB5"/>
    <w:rsid w:val="0059773D"/>
    <w:rsid w:val="00597930"/>
    <w:rsid w:val="005A293F"/>
    <w:rsid w:val="005A2CDF"/>
    <w:rsid w:val="005A2E20"/>
    <w:rsid w:val="005A2FC7"/>
    <w:rsid w:val="005A3064"/>
    <w:rsid w:val="005A55BC"/>
    <w:rsid w:val="005A608E"/>
    <w:rsid w:val="005A662D"/>
    <w:rsid w:val="005A7BF3"/>
    <w:rsid w:val="005A7CA9"/>
    <w:rsid w:val="005B0D9B"/>
    <w:rsid w:val="005B37DD"/>
    <w:rsid w:val="005B4BC8"/>
    <w:rsid w:val="005B6502"/>
    <w:rsid w:val="005B652A"/>
    <w:rsid w:val="005B68BA"/>
    <w:rsid w:val="005B6B50"/>
    <w:rsid w:val="005B7FD5"/>
    <w:rsid w:val="005C032B"/>
    <w:rsid w:val="005C11A4"/>
    <w:rsid w:val="005C27B0"/>
    <w:rsid w:val="005C33FE"/>
    <w:rsid w:val="005C398B"/>
    <w:rsid w:val="005C3AC8"/>
    <w:rsid w:val="005C4327"/>
    <w:rsid w:val="005C4A9A"/>
    <w:rsid w:val="005C4CA4"/>
    <w:rsid w:val="005C4D8B"/>
    <w:rsid w:val="005C705D"/>
    <w:rsid w:val="005D0973"/>
    <w:rsid w:val="005D12D8"/>
    <w:rsid w:val="005D1814"/>
    <w:rsid w:val="005D1BB9"/>
    <w:rsid w:val="005D1F8F"/>
    <w:rsid w:val="005D2EBD"/>
    <w:rsid w:val="005D3835"/>
    <w:rsid w:val="005D527F"/>
    <w:rsid w:val="005E49FB"/>
    <w:rsid w:val="005E5D6D"/>
    <w:rsid w:val="005F0EA3"/>
    <w:rsid w:val="005F15B7"/>
    <w:rsid w:val="005F1AE2"/>
    <w:rsid w:val="005F23B1"/>
    <w:rsid w:val="005F2633"/>
    <w:rsid w:val="005F2877"/>
    <w:rsid w:val="005F2A02"/>
    <w:rsid w:val="005F2C20"/>
    <w:rsid w:val="005F2FAE"/>
    <w:rsid w:val="005F4388"/>
    <w:rsid w:val="005F4612"/>
    <w:rsid w:val="005F74CF"/>
    <w:rsid w:val="0060184C"/>
    <w:rsid w:val="00603CF9"/>
    <w:rsid w:val="00604BB5"/>
    <w:rsid w:val="00604CB4"/>
    <w:rsid w:val="00606244"/>
    <w:rsid w:val="006077D4"/>
    <w:rsid w:val="00607B2F"/>
    <w:rsid w:val="00610020"/>
    <w:rsid w:val="00611C12"/>
    <w:rsid w:val="00612131"/>
    <w:rsid w:val="00612346"/>
    <w:rsid w:val="006148B5"/>
    <w:rsid w:val="00614DCE"/>
    <w:rsid w:val="00614FD9"/>
    <w:rsid w:val="0061564F"/>
    <w:rsid w:val="006164E4"/>
    <w:rsid w:val="00616CCC"/>
    <w:rsid w:val="006179E8"/>
    <w:rsid w:val="00617ABE"/>
    <w:rsid w:val="006207C8"/>
    <w:rsid w:val="00620FAC"/>
    <w:rsid w:val="00622656"/>
    <w:rsid w:val="00622B33"/>
    <w:rsid w:val="00622D2F"/>
    <w:rsid w:val="006232B0"/>
    <w:rsid w:val="0062409E"/>
    <w:rsid w:val="00624A1E"/>
    <w:rsid w:val="00625021"/>
    <w:rsid w:val="00625620"/>
    <w:rsid w:val="00625B87"/>
    <w:rsid w:val="0062640F"/>
    <w:rsid w:val="00626608"/>
    <w:rsid w:val="00631DAB"/>
    <w:rsid w:val="006328B7"/>
    <w:rsid w:val="006333C5"/>
    <w:rsid w:val="00634432"/>
    <w:rsid w:val="00634653"/>
    <w:rsid w:val="0063777D"/>
    <w:rsid w:val="0064064F"/>
    <w:rsid w:val="006414AF"/>
    <w:rsid w:val="00642C6F"/>
    <w:rsid w:val="00642D5D"/>
    <w:rsid w:val="006434A8"/>
    <w:rsid w:val="00644449"/>
    <w:rsid w:val="00647DE8"/>
    <w:rsid w:val="00647FED"/>
    <w:rsid w:val="006502F0"/>
    <w:rsid w:val="00651125"/>
    <w:rsid w:val="006512AF"/>
    <w:rsid w:val="006514EE"/>
    <w:rsid w:val="006519C5"/>
    <w:rsid w:val="00651EFD"/>
    <w:rsid w:val="006520AF"/>
    <w:rsid w:val="00652218"/>
    <w:rsid w:val="006525CB"/>
    <w:rsid w:val="00653F7F"/>
    <w:rsid w:val="00653FF0"/>
    <w:rsid w:val="006561AF"/>
    <w:rsid w:val="0065743A"/>
    <w:rsid w:val="006627ED"/>
    <w:rsid w:val="006642E5"/>
    <w:rsid w:val="00665229"/>
    <w:rsid w:val="00665C3C"/>
    <w:rsid w:val="00667086"/>
    <w:rsid w:val="00667087"/>
    <w:rsid w:val="00670762"/>
    <w:rsid w:val="00671503"/>
    <w:rsid w:val="006727BE"/>
    <w:rsid w:val="0067380B"/>
    <w:rsid w:val="00673BDF"/>
    <w:rsid w:val="00675460"/>
    <w:rsid w:val="00676F9A"/>
    <w:rsid w:val="00680E7C"/>
    <w:rsid w:val="0068183C"/>
    <w:rsid w:val="0068219F"/>
    <w:rsid w:val="00683A29"/>
    <w:rsid w:val="00684A3A"/>
    <w:rsid w:val="006867C8"/>
    <w:rsid w:val="00686AFF"/>
    <w:rsid w:val="00691739"/>
    <w:rsid w:val="00691B1E"/>
    <w:rsid w:val="00691DA3"/>
    <w:rsid w:val="006939E2"/>
    <w:rsid w:val="00694733"/>
    <w:rsid w:val="00695296"/>
    <w:rsid w:val="006958D0"/>
    <w:rsid w:val="00695B87"/>
    <w:rsid w:val="006A0948"/>
    <w:rsid w:val="006A192B"/>
    <w:rsid w:val="006A4D87"/>
    <w:rsid w:val="006A5534"/>
    <w:rsid w:val="006B116A"/>
    <w:rsid w:val="006B1FD6"/>
    <w:rsid w:val="006B2BD6"/>
    <w:rsid w:val="006B2DE9"/>
    <w:rsid w:val="006B3A28"/>
    <w:rsid w:val="006B3C76"/>
    <w:rsid w:val="006B3CC5"/>
    <w:rsid w:val="006B4B95"/>
    <w:rsid w:val="006B4F95"/>
    <w:rsid w:val="006B5BCF"/>
    <w:rsid w:val="006B638D"/>
    <w:rsid w:val="006C3003"/>
    <w:rsid w:val="006C40EA"/>
    <w:rsid w:val="006D1044"/>
    <w:rsid w:val="006D1697"/>
    <w:rsid w:val="006D2B02"/>
    <w:rsid w:val="006D4A20"/>
    <w:rsid w:val="006D4B93"/>
    <w:rsid w:val="006D4D2A"/>
    <w:rsid w:val="006D586A"/>
    <w:rsid w:val="006D72A2"/>
    <w:rsid w:val="006D7F49"/>
    <w:rsid w:val="006E3A36"/>
    <w:rsid w:val="006E4D9F"/>
    <w:rsid w:val="006E673A"/>
    <w:rsid w:val="006F001C"/>
    <w:rsid w:val="006F3ADC"/>
    <w:rsid w:val="006F4F6D"/>
    <w:rsid w:val="006F5CBB"/>
    <w:rsid w:val="006F7321"/>
    <w:rsid w:val="0070016B"/>
    <w:rsid w:val="007007C9"/>
    <w:rsid w:val="007009BF"/>
    <w:rsid w:val="00700B57"/>
    <w:rsid w:val="007011E6"/>
    <w:rsid w:val="00703B98"/>
    <w:rsid w:val="007069A6"/>
    <w:rsid w:val="00707174"/>
    <w:rsid w:val="00707703"/>
    <w:rsid w:val="00707725"/>
    <w:rsid w:val="00707B26"/>
    <w:rsid w:val="00707E2D"/>
    <w:rsid w:val="00710AA8"/>
    <w:rsid w:val="00712521"/>
    <w:rsid w:val="0071284B"/>
    <w:rsid w:val="00712E28"/>
    <w:rsid w:val="007138E5"/>
    <w:rsid w:val="007142DF"/>
    <w:rsid w:val="00714CDE"/>
    <w:rsid w:val="0071523F"/>
    <w:rsid w:val="00715C2E"/>
    <w:rsid w:val="00715DB3"/>
    <w:rsid w:val="00720FC2"/>
    <w:rsid w:val="00721644"/>
    <w:rsid w:val="0072216D"/>
    <w:rsid w:val="00722660"/>
    <w:rsid w:val="007226BC"/>
    <w:rsid w:val="00722988"/>
    <w:rsid w:val="00723644"/>
    <w:rsid w:val="00724349"/>
    <w:rsid w:val="007243D3"/>
    <w:rsid w:val="00724CE9"/>
    <w:rsid w:val="0073275F"/>
    <w:rsid w:val="00733FDA"/>
    <w:rsid w:val="007341B6"/>
    <w:rsid w:val="0074000F"/>
    <w:rsid w:val="00740CE6"/>
    <w:rsid w:val="00741517"/>
    <w:rsid w:val="00743A5B"/>
    <w:rsid w:val="00744133"/>
    <w:rsid w:val="0074414E"/>
    <w:rsid w:val="00744201"/>
    <w:rsid w:val="007464F2"/>
    <w:rsid w:val="00751AA7"/>
    <w:rsid w:val="007528D5"/>
    <w:rsid w:val="0075308B"/>
    <w:rsid w:val="00753EFA"/>
    <w:rsid w:val="0075465D"/>
    <w:rsid w:val="0075504C"/>
    <w:rsid w:val="00755867"/>
    <w:rsid w:val="00757500"/>
    <w:rsid w:val="0076096E"/>
    <w:rsid w:val="0076153D"/>
    <w:rsid w:val="007651FD"/>
    <w:rsid w:val="00765714"/>
    <w:rsid w:val="00765E9F"/>
    <w:rsid w:val="00765EAD"/>
    <w:rsid w:val="007660DD"/>
    <w:rsid w:val="00766AB6"/>
    <w:rsid w:val="00767DC2"/>
    <w:rsid w:val="00770279"/>
    <w:rsid w:val="007732DB"/>
    <w:rsid w:val="007737BC"/>
    <w:rsid w:val="00773A4C"/>
    <w:rsid w:val="007743AB"/>
    <w:rsid w:val="00774B5D"/>
    <w:rsid w:val="007758AE"/>
    <w:rsid w:val="007768A6"/>
    <w:rsid w:val="00781DDE"/>
    <w:rsid w:val="0078212A"/>
    <w:rsid w:val="00783290"/>
    <w:rsid w:val="0078378A"/>
    <w:rsid w:val="00786043"/>
    <w:rsid w:val="0078643D"/>
    <w:rsid w:val="00786DB1"/>
    <w:rsid w:val="0079277D"/>
    <w:rsid w:val="00792D09"/>
    <w:rsid w:val="00797014"/>
    <w:rsid w:val="007A34AC"/>
    <w:rsid w:val="007A3889"/>
    <w:rsid w:val="007A4D3D"/>
    <w:rsid w:val="007A575B"/>
    <w:rsid w:val="007A6330"/>
    <w:rsid w:val="007B09F1"/>
    <w:rsid w:val="007B1AF0"/>
    <w:rsid w:val="007B50BA"/>
    <w:rsid w:val="007B51DA"/>
    <w:rsid w:val="007B5A2F"/>
    <w:rsid w:val="007B7270"/>
    <w:rsid w:val="007B74B0"/>
    <w:rsid w:val="007B7B30"/>
    <w:rsid w:val="007C0CC1"/>
    <w:rsid w:val="007C26A4"/>
    <w:rsid w:val="007C3B40"/>
    <w:rsid w:val="007C44E6"/>
    <w:rsid w:val="007C4A80"/>
    <w:rsid w:val="007C6D2C"/>
    <w:rsid w:val="007D14B1"/>
    <w:rsid w:val="007D1E53"/>
    <w:rsid w:val="007D22CE"/>
    <w:rsid w:val="007D2FDB"/>
    <w:rsid w:val="007D3009"/>
    <w:rsid w:val="007D3418"/>
    <w:rsid w:val="007D4C61"/>
    <w:rsid w:val="007D507F"/>
    <w:rsid w:val="007D541C"/>
    <w:rsid w:val="007D547C"/>
    <w:rsid w:val="007D6497"/>
    <w:rsid w:val="007D7904"/>
    <w:rsid w:val="007D7AAC"/>
    <w:rsid w:val="007E17B7"/>
    <w:rsid w:val="007E1ED1"/>
    <w:rsid w:val="007E22D4"/>
    <w:rsid w:val="007E3B9A"/>
    <w:rsid w:val="007E3D59"/>
    <w:rsid w:val="007E4D9A"/>
    <w:rsid w:val="007E5645"/>
    <w:rsid w:val="007E5A28"/>
    <w:rsid w:val="007E6F90"/>
    <w:rsid w:val="007E7667"/>
    <w:rsid w:val="007F0C70"/>
    <w:rsid w:val="007F2F18"/>
    <w:rsid w:val="007F37D5"/>
    <w:rsid w:val="007F3D8E"/>
    <w:rsid w:val="007F4159"/>
    <w:rsid w:val="007F57FE"/>
    <w:rsid w:val="007F6F7A"/>
    <w:rsid w:val="00801A18"/>
    <w:rsid w:val="00801F4D"/>
    <w:rsid w:val="008028BA"/>
    <w:rsid w:val="00804D71"/>
    <w:rsid w:val="008056C4"/>
    <w:rsid w:val="00805DF4"/>
    <w:rsid w:val="008111E9"/>
    <w:rsid w:val="00812DB5"/>
    <w:rsid w:val="00812ECA"/>
    <w:rsid w:val="00812FF8"/>
    <w:rsid w:val="00813741"/>
    <w:rsid w:val="00813A2B"/>
    <w:rsid w:val="008142B3"/>
    <w:rsid w:val="00815724"/>
    <w:rsid w:val="0081583B"/>
    <w:rsid w:val="00815C39"/>
    <w:rsid w:val="00816725"/>
    <w:rsid w:val="00817BA5"/>
    <w:rsid w:val="008224DC"/>
    <w:rsid w:val="00822F95"/>
    <w:rsid w:val="00826553"/>
    <w:rsid w:val="00827040"/>
    <w:rsid w:val="00827332"/>
    <w:rsid w:val="00827740"/>
    <w:rsid w:val="008278AD"/>
    <w:rsid w:val="00827D96"/>
    <w:rsid w:val="00830C84"/>
    <w:rsid w:val="00831509"/>
    <w:rsid w:val="0083228A"/>
    <w:rsid w:val="008343C5"/>
    <w:rsid w:val="00834C1E"/>
    <w:rsid w:val="0083542A"/>
    <w:rsid w:val="008361C6"/>
    <w:rsid w:val="00836FBB"/>
    <w:rsid w:val="00840FAA"/>
    <w:rsid w:val="008419D9"/>
    <w:rsid w:val="00841F4D"/>
    <w:rsid w:val="0084262F"/>
    <w:rsid w:val="0084360F"/>
    <w:rsid w:val="00844161"/>
    <w:rsid w:val="008442BF"/>
    <w:rsid w:val="00844F43"/>
    <w:rsid w:val="00845877"/>
    <w:rsid w:val="00847F79"/>
    <w:rsid w:val="0085105E"/>
    <w:rsid w:val="00853103"/>
    <w:rsid w:val="00854AA3"/>
    <w:rsid w:val="0085507D"/>
    <w:rsid w:val="00855593"/>
    <w:rsid w:val="008568AF"/>
    <w:rsid w:val="00856B05"/>
    <w:rsid w:val="00856C9F"/>
    <w:rsid w:val="00860C97"/>
    <w:rsid w:val="00861450"/>
    <w:rsid w:val="008621F8"/>
    <w:rsid w:val="00863ED7"/>
    <w:rsid w:val="008643CA"/>
    <w:rsid w:val="00864403"/>
    <w:rsid w:val="00865F36"/>
    <w:rsid w:val="008662AF"/>
    <w:rsid w:val="008676B3"/>
    <w:rsid w:val="0087041F"/>
    <w:rsid w:val="00871148"/>
    <w:rsid w:val="008729C7"/>
    <w:rsid w:val="0087393D"/>
    <w:rsid w:val="008746EB"/>
    <w:rsid w:val="0087630F"/>
    <w:rsid w:val="0087689B"/>
    <w:rsid w:val="00877A75"/>
    <w:rsid w:val="0088021F"/>
    <w:rsid w:val="008821B1"/>
    <w:rsid w:val="00884776"/>
    <w:rsid w:val="00885270"/>
    <w:rsid w:val="0088555D"/>
    <w:rsid w:val="008876E6"/>
    <w:rsid w:val="008877E4"/>
    <w:rsid w:val="0089074B"/>
    <w:rsid w:val="00891B40"/>
    <w:rsid w:val="0089228F"/>
    <w:rsid w:val="00893241"/>
    <w:rsid w:val="00893710"/>
    <w:rsid w:val="0089397B"/>
    <w:rsid w:val="00894AAB"/>
    <w:rsid w:val="00894E56"/>
    <w:rsid w:val="00897710"/>
    <w:rsid w:val="008A3EF9"/>
    <w:rsid w:val="008A514B"/>
    <w:rsid w:val="008A5324"/>
    <w:rsid w:val="008A5C3C"/>
    <w:rsid w:val="008A601B"/>
    <w:rsid w:val="008A7769"/>
    <w:rsid w:val="008B1240"/>
    <w:rsid w:val="008B2476"/>
    <w:rsid w:val="008B28BC"/>
    <w:rsid w:val="008B4610"/>
    <w:rsid w:val="008B5FC6"/>
    <w:rsid w:val="008B6A0C"/>
    <w:rsid w:val="008B7230"/>
    <w:rsid w:val="008B74B7"/>
    <w:rsid w:val="008B7B41"/>
    <w:rsid w:val="008C0832"/>
    <w:rsid w:val="008C19EA"/>
    <w:rsid w:val="008C1F76"/>
    <w:rsid w:val="008C23F9"/>
    <w:rsid w:val="008C2950"/>
    <w:rsid w:val="008C38E1"/>
    <w:rsid w:val="008C4ECF"/>
    <w:rsid w:val="008C5162"/>
    <w:rsid w:val="008C59A0"/>
    <w:rsid w:val="008C628D"/>
    <w:rsid w:val="008C6A5D"/>
    <w:rsid w:val="008C6F2B"/>
    <w:rsid w:val="008C702F"/>
    <w:rsid w:val="008C74CA"/>
    <w:rsid w:val="008D1C9D"/>
    <w:rsid w:val="008D27AF"/>
    <w:rsid w:val="008D32F2"/>
    <w:rsid w:val="008D414D"/>
    <w:rsid w:val="008D432F"/>
    <w:rsid w:val="008D6D1A"/>
    <w:rsid w:val="008E11F2"/>
    <w:rsid w:val="008E3FE7"/>
    <w:rsid w:val="008E689E"/>
    <w:rsid w:val="008E6B12"/>
    <w:rsid w:val="008E749A"/>
    <w:rsid w:val="008F2C19"/>
    <w:rsid w:val="008F3546"/>
    <w:rsid w:val="008F358D"/>
    <w:rsid w:val="008F3C4B"/>
    <w:rsid w:val="008F47B4"/>
    <w:rsid w:val="008F5439"/>
    <w:rsid w:val="008F5C9E"/>
    <w:rsid w:val="008F62DC"/>
    <w:rsid w:val="008F6CC1"/>
    <w:rsid w:val="00901187"/>
    <w:rsid w:val="00903E04"/>
    <w:rsid w:val="00904A96"/>
    <w:rsid w:val="00905691"/>
    <w:rsid w:val="00905AC0"/>
    <w:rsid w:val="0090688A"/>
    <w:rsid w:val="009107B1"/>
    <w:rsid w:val="00910B03"/>
    <w:rsid w:val="00911017"/>
    <w:rsid w:val="00913520"/>
    <w:rsid w:val="00915106"/>
    <w:rsid w:val="0091577A"/>
    <w:rsid w:val="00915E06"/>
    <w:rsid w:val="00916FC0"/>
    <w:rsid w:val="009200FA"/>
    <w:rsid w:val="009202B6"/>
    <w:rsid w:val="00924E6D"/>
    <w:rsid w:val="00926A54"/>
    <w:rsid w:val="0092726E"/>
    <w:rsid w:val="0092775B"/>
    <w:rsid w:val="00930760"/>
    <w:rsid w:val="00932F02"/>
    <w:rsid w:val="00933FBA"/>
    <w:rsid w:val="00937586"/>
    <w:rsid w:val="0094161D"/>
    <w:rsid w:val="0094365F"/>
    <w:rsid w:val="00946470"/>
    <w:rsid w:val="00951C5A"/>
    <w:rsid w:val="00952172"/>
    <w:rsid w:val="00954EFF"/>
    <w:rsid w:val="00955107"/>
    <w:rsid w:val="009565FD"/>
    <w:rsid w:val="00956F1F"/>
    <w:rsid w:val="0096004E"/>
    <w:rsid w:val="009610A5"/>
    <w:rsid w:val="00962008"/>
    <w:rsid w:val="00962238"/>
    <w:rsid w:val="009622FD"/>
    <w:rsid w:val="009628FD"/>
    <w:rsid w:val="00965480"/>
    <w:rsid w:val="009703AC"/>
    <w:rsid w:val="0097080D"/>
    <w:rsid w:val="00971B29"/>
    <w:rsid w:val="00972827"/>
    <w:rsid w:val="00975B37"/>
    <w:rsid w:val="00975B99"/>
    <w:rsid w:val="009762BA"/>
    <w:rsid w:val="00976503"/>
    <w:rsid w:val="0098092D"/>
    <w:rsid w:val="00980E7A"/>
    <w:rsid w:val="00981553"/>
    <w:rsid w:val="00981967"/>
    <w:rsid w:val="00981EED"/>
    <w:rsid w:val="00983C8F"/>
    <w:rsid w:val="009849ED"/>
    <w:rsid w:val="00986377"/>
    <w:rsid w:val="00986CE3"/>
    <w:rsid w:val="00986EC7"/>
    <w:rsid w:val="00987A6B"/>
    <w:rsid w:val="00991BB2"/>
    <w:rsid w:val="00992248"/>
    <w:rsid w:val="00992386"/>
    <w:rsid w:val="00992929"/>
    <w:rsid w:val="00992D28"/>
    <w:rsid w:val="00997311"/>
    <w:rsid w:val="009A2522"/>
    <w:rsid w:val="009A3EB8"/>
    <w:rsid w:val="009A53FA"/>
    <w:rsid w:val="009A5B9A"/>
    <w:rsid w:val="009A7C2B"/>
    <w:rsid w:val="009B24BB"/>
    <w:rsid w:val="009B50C9"/>
    <w:rsid w:val="009B604E"/>
    <w:rsid w:val="009B6579"/>
    <w:rsid w:val="009B747F"/>
    <w:rsid w:val="009B7FF7"/>
    <w:rsid w:val="009C1C40"/>
    <w:rsid w:val="009C1FC2"/>
    <w:rsid w:val="009C209F"/>
    <w:rsid w:val="009C3305"/>
    <w:rsid w:val="009C446C"/>
    <w:rsid w:val="009C4742"/>
    <w:rsid w:val="009C6653"/>
    <w:rsid w:val="009C7D86"/>
    <w:rsid w:val="009D03E5"/>
    <w:rsid w:val="009D0DA6"/>
    <w:rsid w:val="009D35DD"/>
    <w:rsid w:val="009D48B1"/>
    <w:rsid w:val="009D4D70"/>
    <w:rsid w:val="009D77DC"/>
    <w:rsid w:val="009D7A6B"/>
    <w:rsid w:val="009E095E"/>
    <w:rsid w:val="009E1C15"/>
    <w:rsid w:val="009E2DAD"/>
    <w:rsid w:val="009E3C66"/>
    <w:rsid w:val="009E4157"/>
    <w:rsid w:val="009E492C"/>
    <w:rsid w:val="009E7AF6"/>
    <w:rsid w:val="009F11FD"/>
    <w:rsid w:val="009F3108"/>
    <w:rsid w:val="009F4416"/>
    <w:rsid w:val="009F4D64"/>
    <w:rsid w:val="009F5BFB"/>
    <w:rsid w:val="009F70FB"/>
    <w:rsid w:val="00A00218"/>
    <w:rsid w:val="00A0535E"/>
    <w:rsid w:val="00A05703"/>
    <w:rsid w:val="00A07478"/>
    <w:rsid w:val="00A07506"/>
    <w:rsid w:val="00A123E0"/>
    <w:rsid w:val="00A12B0F"/>
    <w:rsid w:val="00A15950"/>
    <w:rsid w:val="00A16668"/>
    <w:rsid w:val="00A167B8"/>
    <w:rsid w:val="00A16DE9"/>
    <w:rsid w:val="00A175CC"/>
    <w:rsid w:val="00A179F8"/>
    <w:rsid w:val="00A17A11"/>
    <w:rsid w:val="00A20D20"/>
    <w:rsid w:val="00A21EFA"/>
    <w:rsid w:val="00A23B5A"/>
    <w:rsid w:val="00A243C0"/>
    <w:rsid w:val="00A25E1A"/>
    <w:rsid w:val="00A26297"/>
    <w:rsid w:val="00A27724"/>
    <w:rsid w:val="00A3072E"/>
    <w:rsid w:val="00A31B35"/>
    <w:rsid w:val="00A32569"/>
    <w:rsid w:val="00A33562"/>
    <w:rsid w:val="00A34BDE"/>
    <w:rsid w:val="00A35F29"/>
    <w:rsid w:val="00A36962"/>
    <w:rsid w:val="00A36B0E"/>
    <w:rsid w:val="00A37FAF"/>
    <w:rsid w:val="00A42362"/>
    <w:rsid w:val="00A42D80"/>
    <w:rsid w:val="00A43437"/>
    <w:rsid w:val="00A45501"/>
    <w:rsid w:val="00A45879"/>
    <w:rsid w:val="00A459F6"/>
    <w:rsid w:val="00A45AD8"/>
    <w:rsid w:val="00A46F3F"/>
    <w:rsid w:val="00A4724A"/>
    <w:rsid w:val="00A53B43"/>
    <w:rsid w:val="00A53C5D"/>
    <w:rsid w:val="00A53F92"/>
    <w:rsid w:val="00A54B12"/>
    <w:rsid w:val="00A56178"/>
    <w:rsid w:val="00A5733B"/>
    <w:rsid w:val="00A573EB"/>
    <w:rsid w:val="00A6022C"/>
    <w:rsid w:val="00A60522"/>
    <w:rsid w:val="00A60AC3"/>
    <w:rsid w:val="00A61067"/>
    <w:rsid w:val="00A61DE3"/>
    <w:rsid w:val="00A63016"/>
    <w:rsid w:val="00A65162"/>
    <w:rsid w:val="00A661B4"/>
    <w:rsid w:val="00A661D7"/>
    <w:rsid w:val="00A66BF4"/>
    <w:rsid w:val="00A67780"/>
    <w:rsid w:val="00A7021C"/>
    <w:rsid w:val="00A70889"/>
    <w:rsid w:val="00A72F7E"/>
    <w:rsid w:val="00A732C2"/>
    <w:rsid w:val="00A740F1"/>
    <w:rsid w:val="00A74169"/>
    <w:rsid w:val="00A74D30"/>
    <w:rsid w:val="00A75113"/>
    <w:rsid w:val="00A75E48"/>
    <w:rsid w:val="00A76B38"/>
    <w:rsid w:val="00A77F6B"/>
    <w:rsid w:val="00A80756"/>
    <w:rsid w:val="00A81245"/>
    <w:rsid w:val="00A82FD9"/>
    <w:rsid w:val="00A83075"/>
    <w:rsid w:val="00A83629"/>
    <w:rsid w:val="00A83DF1"/>
    <w:rsid w:val="00A848C7"/>
    <w:rsid w:val="00A848FE"/>
    <w:rsid w:val="00A8571A"/>
    <w:rsid w:val="00A86402"/>
    <w:rsid w:val="00A87641"/>
    <w:rsid w:val="00A87E35"/>
    <w:rsid w:val="00A95D36"/>
    <w:rsid w:val="00A96FA1"/>
    <w:rsid w:val="00AA0D4B"/>
    <w:rsid w:val="00AA396F"/>
    <w:rsid w:val="00AA5290"/>
    <w:rsid w:val="00AA5B6F"/>
    <w:rsid w:val="00AB0857"/>
    <w:rsid w:val="00AB142E"/>
    <w:rsid w:val="00AB1655"/>
    <w:rsid w:val="00AB2025"/>
    <w:rsid w:val="00AB2164"/>
    <w:rsid w:val="00AB246A"/>
    <w:rsid w:val="00AB324B"/>
    <w:rsid w:val="00AB425F"/>
    <w:rsid w:val="00AB4B0C"/>
    <w:rsid w:val="00AB6CB2"/>
    <w:rsid w:val="00AB7249"/>
    <w:rsid w:val="00AB72A5"/>
    <w:rsid w:val="00AB7A89"/>
    <w:rsid w:val="00AC085F"/>
    <w:rsid w:val="00AC1F28"/>
    <w:rsid w:val="00AC2CBB"/>
    <w:rsid w:val="00AC3BDB"/>
    <w:rsid w:val="00AC572E"/>
    <w:rsid w:val="00AC6D16"/>
    <w:rsid w:val="00AD18C1"/>
    <w:rsid w:val="00AD2E9B"/>
    <w:rsid w:val="00AD54E1"/>
    <w:rsid w:val="00AE17FE"/>
    <w:rsid w:val="00AE24EB"/>
    <w:rsid w:val="00AE3212"/>
    <w:rsid w:val="00AE32D7"/>
    <w:rsid w:val="00AE36C3"/>
    <w:rsid w:val="00AE3A73"/>
    <w:rsid w:val="00AE46DE"/>
    <w:rsid w:val="00AE4872"/>
    <w:rsid w:val="00AE5619"/>
    <w:rsid w:val="00AE5CB9"/>
    <w:rsid w:val="00AE5DA2"/>
    <w:rsid w:val="00AE62EF"/>
    <w:rsid w:val="00AE7E34"/>
    <w:rsid w:val="00AF05E2"/>
    <w:rsid w:val="00AF0C7B"/>
    <w:rsid w:val="00AF1E58"/>
    <w:rsid w:val="00AF1F1B"/>
    <w:rsid w:val="00AF2463"/>
    <w:rsid w:val="00AF3121"/>
    <w:rsid w:val="00AF3825"/>
    <w:rsid w:val="00AF3E12"/>
    <w:rsid w:val="00AF525C"/>
    <w:rsid w:val="00AF5DC8"/>
    <w:rsid w:val="00AF5EE7"/>
    <w:rsid w:val="00AF7249"/>
    <w:rsid w:val="00AF7DF1"/>
    <w:rsid w:val="00B006B9"/>
    <w:rsid w:val="00B00ABF"/>
    <w:rsid w:val="00B019E4"/>
    <w:rsid w:val="00B023B1"/>
    <w:rsid w:val="00B04C24"/>
    <w:rsid w:val="00B05F95"/>
    <w:rsid w:val="00B060CF"/>
    <w:rsid w:val="00B06BDD"/>
    <w:rsid w:val="00B06C23"/>
    <w:rsid w:val="00B10287"/>
    <w:rsid w:val="00B1169C"/>
    <w:rsid w:val="00B11BEA"/>
    <w:rsid w:val="00B124DF"/>
    <w:rsid w:val="00B12BBB"/>
    <w:rsid w:val="00B14279"/>
    <w:rsid w:val="00B23ADD"/>
    <w:rsid w:val="00B2437A"/>
    <w:rsid w:val="00B24AB1"/>
    <w:rsid w:val="00B259F0"/>
    <w:rsid w:val="00B25B35"/>
    <w:rsid w:val="00B25C96"/>
    <w:rsid w:val="00B26B72"/>
    <w:rsid w:val="00B2729E"/>
    <w:rsid w:val="00B27D02"/>
    <w:rsid w:val="00B27FE9"/>
    <w:rsid w:val="00B30090"/>
    <w:rsid w:val="00B30927"/>
    <w:rsid w:val="00B309FC"/>
    <w:rsid w:val="00B30C67"/>
    <w:rsid w:val="00B31CB9"/>
    <w:rsid w:val="00B32355"/>
    <w:rsid w:val="00B33216"/>
    <w:rsid w:val="00B34ADC"/>
    <w:rsid w:val="00B37B53"/>
    <w:rsid w:val="00B41DEE"/>
    <w:rsid w:val="00B436C0"/>
    <w:rsid w:val="00B449CF"/>
    <w:rsid w:val="00B47395"/>
    <w:rsid w:val="00B52728"/>
    <w:rsid w:val="00B53821"/>
    <w:rsid w:val="00B53B18"/>
    <w:rsid w:val="00B53E25"/>
    <w:rsid w:val="00B544FB"/>
    <w:rsid w:val="00B5482D"/>
    <w:rsid w:val="00B54FCF"/>
    <w:rsid w:val="00B60A68"/>
    <w:rsid w:val="00B638BA"/>
    <w:rsid w:val="00B63E3E"/>
    <w:rsid w:val="00B641E1"/>
    <w:rsid w:val="00B6464A"/>
    <w:rsid w:val="00B646DB"/>
    <w:rsid w:val="00B65567"/>
    <w:rsid w:val="00B66B9C"/>
    <w:rsid w:val="00B718CF"/>
    <w:rsid w:val="00B72366"/>
    <w:rsid w:val="00B7272A"/>
    <w:rsid w:val="00B7323C"/>
    <w:rsid w:val="00B7689D"/>
    <w:rsid w:val="00B77D1D"/>
    <w:rsid w:val="00B8049B"/>
    <w:rsid w:val="00B8289C"/>
    <w:rsid w:val="00B8436D"/>
    <w:rsid w:val="00B84895"/>
    <w:rsid w:val="00B8511D"/>
    <w:rsid w:val="00B8587C"/>
    <w:rsid w:val="00B85AA2"/>
    <w:rsid w:val="00B8638A"/>
    <w:rsid w:val="00B86B51"/>
    <w:rsid w:val="00B90301"/>
    <w:rsid w:val="00B90A56"/>
    <w:rsid w:val="00B911A2"/>
    <w:rsid w:val="00B912B1"/>
    <w:rsid w:val="00B93666"/>
    <w:rsid w:val="00B93D07"/>
    <w:rsid w:val="00B9407C"/>
    <w:rsid w:val="00B94169"/>
    <w:rsid w:val="00B9535F"/>
    <w:rsid w:val="00B95A9F"/>
    <w:rsid w:val="00B977BA"/>
    <w:rsid w:val="00BA10A6"/>
    <w:rsid w:val="00BA19D7"/>
    <w:rsid w:val="00BA22A5"/>
    <w:rsid w:val="00BA5B5F"/>
    <w:rsid w:val="00BA66F3"/>
    <w:rsid w:val="00BA7961"/>
    <w:rsid w:val="00BA7962"/>
    <w:rsid w:val="00BB15D2"/>
    <w:rsid w:val="00BB21B7"/>
    <w:rsid w:val="00BB230A"/>
    <w:rsid w:val="00BC00DE"/>
    <w:rsid w:val="00BC02DF"/>
    <w:rsid w:val="00BC37DE"/>
    <w:rsid w:val="00BC4C97"/>
    <w:rsid w:val="00BD0FDB"/>
    <w:rsid w:val="00BD1760"/>
    <w:rsid w:val="00BD1934"/>
    <w:rsid w:val="00BD2086"/>
    <w:rsid w:val="00BD7318"/>
    <w:rsid w:val="00BE0B15"/>
    <w:rsid w:val="00BE2EB6"/>
    <w:rsid w:val="00BE3E44"/>
    <w:rsid w:val="00BE45A6"/>
    <w:rsid w:val="00BF1042"/>
    <w:rsid w:val="00BF1550"/>
    <w:rsid w:val="00BF5FCA"/>
    <w:rsid w:val="00BF6CAE"/>
    <w:rsid w:val="00BF6F7C"/>
    <w:rsid w:val="00C019C4"/>
    <w:rsid w:val="00C024C4"/>
    <w:rsid w:val="00C02B93"/>
    <w:rsid w:val="00C039C2"/>
    <w:rsid w:val="00C057BB"/>
    <w:rsid w:val="00C05B22"/>
    <w:rsid w:val="00C07E3A"/>
    <w:rsid w:val="00C113BD"/>
    <w:rsid w:val="00C125C1"/>
    <w:rsid w:val="00C1390F"/>
    <w:rsid w:val="00C13FDF"/>
    <w:rsid w:val="00C14716"/>
    <w:rsid w:val="00C15A70"/>
    <w:rsid w:val="00C15ABC"/>
    <w:rsid w:val="00C209C8"/>
    <w:rsid w:val="00C213EE"/>
    <w:rsid w:val="00C2190A"/>
    <w:rsid w:val="00C2190F"/>
    <w:rsid w:val="00C21EC9"/>
    <w:rsid w:val="00C2248E"/>
    <w:rsid w:val="00C22514"/>
    <w:rsid w:val="00C2321B"/>
    <w:rsid w:val="00C241AC"/>
    <w:rsid w:val="00C260B1"/>
    <w:rsid w:val="00C26FDC"/>
    <w:rsid w:val="00C27958"/>
    <w:rsid w:val="00C30331"/>
    <w:rsid w:val="00C303C0"/>
    <w:rsid w:val="00C31A52"/>
    <w:rsid w:val="00C32067"/>
    <w:rsid w:val="00C32BAD"/>
    <w:rsid w:val="00C3491A"/>
    <w:rsid w:val="00C35C81"/>
    <w:rsid w:val="00C35D21"/>
    <w:rsid w:val="00C36F0F"/>
    <w:rsid w:val="00C403C6"/>
    <w:rsid w:val="00C406CB"/>
    <w:rsid w:val="00C412AB"/>
    <w:rsid w:val="00C42765"/>
    <w:rsid w:val="00C436E4"/>
    <w:rsid w:val="00C46617"/>
    <w:rsid w:val="00C47591"/>
    <w:rsid w:val="00C522CD"/>
    <w:rsid w:val="00C56909"/>
    <w:rsid w:val="00C56C58"/>
    <w:rsid w:val="00C571CF"/>
    <w:rsid w:val="00C5788C"/>
    <w:rsid w:val="00C60235"/>
    <w:rsid w:val="00C61562"/>
    <w:rsid w:val="00C617C8"/>
    <w:rsid w:val="00C6242C"/>
    <w:rsid w:val="00C64541"/>
    <w:rsid w:val="00C64F2C"/>
    <w:rsid w:val="00C6510C"/>
    <w:rsid w:val="00C65E86"/>
    <w:rsid w:val="00C674A6"/>
    <w:rsid w:val="00C67910"/>
    <w:rsid w:val="00C70F63"/>
    <w:rsid w:val="00C7153A"/>
    <w:rsid w:val="00C71B92"/>
    <w:rsid w:val="00C72135"/>
    <w:rsid w:val="00C73272"/>
    <w:rsid w:val="00C767C4"/>
    <w:rsid w:val="00C77F5D"/>
    <w:rsid w:val="00C82074"/>
    <w:rsid w:val="00C82713"/>
    <w:rsid w:val="00C83D4A"/>
    <w:rsid w:val="00C83F7B"/>
    <w:rsid w:val="00C85D3A"/>
    <w:rsid w:val="00C85E5B"/>
    <w:rsid w:val="00C86D69"/>
    <w:rsid w:val="00C87F80"/>
    <w:rsid w:val="00C92892"/>
    <w:rsid w:val="00C94457"/>
    <w:rsid w:val="00C97BF3"/>
    <w:rsid w:val="00CA2B28"/>
    <w:rsid w:val="00CA2B40"/>
    <w:rsid w:val="00CA2CA3"/>
    <w:rsid w:val="00CA3442"/>
    <w:rsid w:val="00CA3C55"/>
    <w:rsid w:val="00CA3C70"/>
    <w:rsid w:val="00CA4969"/>
    <w:rsid w:val="00CA4CB1"/>
    <w:rsid w:val="00CA5A3A"/>
    <w:rsid w:val="00CA6AE8"/>
    <w:rsid w:val="00CB26C7"/>
    <w:rsid w:val="00CB4758"/>
    <w:rsid w:val="00CB53AA"/>
    <w:rsid w:val="00CB6AC3"/>
    <w:rsid w:val="00CB70BF"/>
    <w:rsid w:val="00CC042C"/>
    <w:rsid w:val="00CC077C"/>
    <w:rsid w:val="00CC2131"/>
    <w:rsid w:val="00CC22E2"/>
    <w:rsid w:val="00CC27F3"/>
    <w:rsid w:val="00CC2D16"/>
    <w:rsid w:val="00CC3BE9"/>
    <w:rsid w:val="00CC4C5C"/>
    <w:rsid w:val="00CC5028"/>
    <w:rsid w:val="00CC51CE"/>
    <w:rsid w:val="00CC53F7"/>
    <w:rsid w:val="00CC5D12"/>
    <w:rsid w:val="00CC670F"/>
    <w:rsid w:val="00CD0E19"/>
    <w:rsid w:val="00CD0F80"/>
    <w:rsid w:val="00CD3824"/>
    <w:rsid w:val="00CD4A01"/>
    <w:rsid w:val="00CD5C52"/>
    <w:rsid w:val="00CD6733"/>
    <w:rsid w:val="00CD6DE9"/>
    <w:rsid w:val="00CD7A5C"/>
    <w:rsid w:val="00CE0E08"/>
    <w:rsid w:val="00CE12B1"/>
    <w:rsid w:val="00CE2114"/>
    <w:rsid w:val="00CE3666"/>
    <w:rsid w:val="00CE4FB9"/>
    <w:rsid w:val="00CF2FF4"/>
    <w:rsid w:val="00CF5310"/>
    <w:rsid w:val="00CF5A68"/>
    <w:rsid w:val="00D001FE"/>
    <w:rsid w:val="00D02F9F"/>
    <w:rsid w:val="00D034C4"/>
    <w:rsid w:val="00D05625"/>
    <w:rsid w:val="00D058B2"/>
    <w:rsid w:val="00D05B4F"/>
    <w:rsid w:val="00D05D8F"/>
    <w:rsid w:val="00D05EAB"/>
    <w:rsid w:val="00D06FF9"/>
    <w:rsid w:val="00D07D0F"/>
    <w:rsid w:val="00D10FDA"/>
    <w:rsid w:val="00D12096"/>
    <w:rsid w:val="00D13C82"/>
    <w:rsid w:val="00D170F4"/>
    <w:rsid w:val="00D20160"/>
    <w:rsid w:val="00D209F5"/>
    <w:rsid w:val="00D21D4A"/>
    <w:rsid w:val="00D223CA"/>
    <w:rsid w:val="00D24923"/>
    <w:rsid w:val="00D2751D"/>
    <w:rsid w:val="00D3085E"/>
    <w:rsid w:val="00D3186E"/>
    <w:rsid w:val="00D31D4F"/>
    <w:rsid w:val="00D327BE"/>
    <w:rsid w:val="00D328AB"/>
    <w:rsid w:val="00D3364A"/>
    <w:rsid w:val="00D33D01"/>
    <w:rsid w:val="00D35D21"/>
    <w:rsid w:val="00D40211"/>
    <w:rsid w:val="00D40777"/>
    <w:rsid w:val="00D40E4A"/>
    <w:rsid w:val="00D4264B"/>
    <w:rsid w:val="00D42756"/>
    <w:rsid w:val="00D42E0A"/>
    <w:rsid w:val="00D434FE"/>
    <w:rsid w:val="00D436BD"/>
    <w:rsid w:val="00D43A17"/>
    <w:rsid w:val="00D444FE"/>
    <w:rsid w:val="00D44A37"/>
    <w:rsid w:val="00D4555B"/>
    <w:rsid w:val="00D4667A"/>
    <w:rsid w:val="00D47E0B"/>
    <w:rsid w:val="00D47E97"/>
    <w:rsid w:val="00D502B7"/>
    <w:rsid w:val="00D53E87"/>
    <w:rsid w:val="00D56DCF"/>
    <w:rsid w:val="00D60095"/>
    <w:rsid w:val="00D60DEF"/>
    <w:rsid w:val="00D62BC9"/>
    <w:rsid w:val="00D649F3"/>
    <w:rsid w:val="00D655E7"/>
    <w:rsid w:val="00D6633F"/>
    <w:rsid w:val="00D7135A"/>
    <w:rsid w:val="00D7211A"/>
    <w:rsid w:val="00D727AB"/>
    <w:rsid w:val="00D7341A"/>
    <w:rsid w:val="00D7360C"/>
    <w:rsid w:val="00D73767"/>
    <w:rsid w:val="00D74462"/>
    <w:rsid w:val="00D7569E"/>
    <w:rsid w:val="00D76231"/>
    <w:rsid w:val="00D80EE6"/>
    <w:rsid w:val="00D81857"/>
    <w:rsid w:val="00D81E92"/>
    <w:rsid w:val="00D8301D"/>
    <w:rsid w:val="00D87975"/>
    <w:rsid w:val="00D9076B"/>
    <w:rsid w:val="00D917E4"/>
    <w:rsid w:val="00D92241"/>
    <w:rsid w:val="00D929A7"/>
    <w:rsid w:val="00D93E7A"/>
    <w:rsid w:val="00D94951"/>
    <w:rsid w:val="00D9565A"/>
    <w:rsid w:val="00D96CA2"/>
    <w:rsid w:val="00D97162"/>
    <w:rsid w:val="00D974BE"/>
    <w:rsid w:val="00DA13A3"/>
    <w:rsid w:val="00DA1703"/>
    <w:rsid w:val="00DA1802"/>
    <w:rsid w:val="00DA1A09"/>
    <w:rsid w:val="00DA415D"/>
    <w:rsid w:val="00DA4D72"/>
    <w:rsid w:val="00DA5599"/>
    <w:rsid w:val="00DA6046"/>
    <w:rsid w:val="00DA6668"/>
    <w:rsid w:val="00DA7E58"/>
    <w:rsid w:val="00DB0393"/>
    <w:rsid w:val="00DB2974"/>
    <w:rsid w:val="00DB29EC"/>
    <w:rsid w:val="00DB3AFE"/>
    <w:rsid w:val="00DB4245"/>
    <w:rsid w:val="00DB47D9"/>
    <w:rsid w:val="00DB5888"/>
    <w:rsid w:val="00DB65F6"/>
    <w:rsid w:val="00DB6D3B"/>
    <w:rsid w:val="00DB730A"/>
    <w:rsid w:val="00DC01BD"/>
    <w:rsid w:val="00DC0748"/>
    <w:rsid w:val="00DC12ED"/>
    <w:rsid w:val="00DC1C20"/>
    <w:rsid w:val="00DC32A0"/>
    <w:rsid w:val="00DC3F1A"/>
    <w:rsid w:val="00DC4DAC"/>
    <w:rsid w:val="00DC62EF"/>
    <w:rsid w:val="00DC68E2"/>
    <w:rsid w:val="00DC6B57"/>
    <w:rsid w:val="00DD0745"/>
    <w:rsid w:val="00DD0EEE"/>
    <w:rsid w:val="00DD258B"/>
    <w:rsid w:val="00DD2FB1"/>
    <w:rsid w:val="00DD366E"/>
    <w:rsid w:val="00DD3C73"/>
    <w:rsid w:val="00DD4775"/>
    <w:rsid w:val="00DD5844"/>
    <w:rsid w:val="00DD63AC"/>
    <w:rsid w:val="00DD6E29"/>
    <w:rsid w:val="00DD6F72"/>
    <w:rsid w:val="00DD76C0"/>
    <w:rsid w:val="00DE10D0"/>
    <w:rsid w:val="00DE3290"/>
    <w:rsid w:val="00DE3296"/>
    <w:rsid w:val="00DE4EBD"/>
    <w:rsid w:val="00DE5278"/>
    <w:rsid w:val="00DE5DE2"/>
    <w:rsid w:val="00DE7112"/>
    <w:rsid w:val="00DF0236"/>
    <w:rsid w:val="00DF097D"/>
    <w:rsid w:val="00DF303C"/>
    <w:rsid w:val="00DF34E5"/>
    <w:rsid w:val="00DF36DF"/>
    <w:rsid w:val="00DF6BAE"/>
    <w:rsid w:val="00E014C8"/>
    <w:rsid w:val="00E016AE"/>
    <w:rsid w:val="00E01F29"/>
    <w:rsid w:val="00E0344A"/>
    <w:rsid w:val="00E0437A"/>
    <w:rsid w:val="00E04498"/>
    <w:rsid w:val="00E0459B"/>
    <w:rsid w:val="00E04F09"/>
    <w:rsid w:val="00E05562"/>
    <w:rsid w:val="00E05F89"/>
    <w:rsid w:val="00E064AF"/>
    <w:rsid w:val="00E06630"/>
    <w:rsid w:val="00E067A9"/>
    <w:rsid w:val="00E07769"/>
    <w:rsid w:val="00E12A8A"/>
    <w:rsid w:val="00E132C3"/>
    <w:rsid w:val="00E13E5C"/>
    <w:rsid w:val="00E17D72"/>
    <w:rsid w:val="00E20FF7"/>
    <w:rsid w:val="00E2173E"/>
    <w:rsid w:val="00E22E83"/>
    <w:rsid w:val="00E254EA"/>
    <w:rsid w:val="00E25608"/>
    <w:rsid w:val="00E25C4A"/>
    <w:rsid w:val="00E300AB"/>
    <w:rsid w:val="00E302CF"/>
    <w:rsid w:val="00E32BCE"/>
    <w:rsid w:val="00E33430"/>
    <w:rsid w:val="00E36E83"/>
    <w:rsid w:val="00E4035D"/>
    <w:rsid w:val="00E4088F"/>
    <w:rsid w:val="00E43276"/>
    <w:rsid w:val="00E43942"/>
    <w:rsid w:val="00E440F9"/>
    <w:rsid w:val="00E46A91"/>
    <w:rsid w:val="00E51236"/>
    <w:rsid w:val="00E51854"/>
    <w:rsid w:val="00E52188"/>
    <w:rsid w:val="00E53E8F"/>
    <w:rsid w:val="00E5400B"/>
    <w:rsid w:val="00E540D4"/>
    <w:rsid w:val="00E54503"/>
    <w:rsid w:val="00E54621"/>
    <w:rsid w:val="00E55612"/>
    <w:rsid w:val="00E56BB7"/>
    <w:rsid w:val="00E57B10"/>
    <w:rsid w:val="00E61EBF"/>
    <w:rsid w:val="00E635E2"/>
    <w:rsid w:val="00E6586B"/>
    <w:rsid w:val="00E65CAC"/>
    <w:rsid w:val="00E705A1"/>
    <w:rsid w:val="00E70F9B"/>
    <w:rsid w:val="00E712F4"/>
    <w:rsid w:val="00E72D94"/>
    <w:rsid w:val="00E73583"/>
    <w:rsid w:val="00E73DB9"/>
    <w:rsid w:val="00E73ED3"/>
    <w:rsid w:val="00E745ED"/>
    <w:rsid w:val="00E753A3"/>
    <w:rsid w:val="00E754BF"/>
    <w:rsid w:val="00E75EE0"/>
    <w:rsid w:val="00E76187"/>
    <w:rsid w:val="00E7696D"/>
    <w:rsid w:val="00E76EBE"/>
    <w:rsid w:val="00E80743"/>
    <w:rsid w:val="00E81EF5"/>
    <w:rsid w:val="00E83E93"/>
    <w:rsid w:val="00E8498D"/>
    <w:rsid w:val="00E84D7B"/>
    <w:rsid w:val="00E84D81"/>
    <w:rsid w:val="00E84EE2"/>
    <w:rsid w:val="00E85FB4"/>
    <w:rsid w:val="00E8630A"/>
    <w:rsid w:val="00E87653"/>
    <w:rsid w:val="00E90DA5"/>
    <w:rsid w:val="00EA1429"/>
    <w:rsid w:val="00EA2314"/>
    <w:rsid w:val="00EA2B42"/>
    <w:rsid w:val="00EA3C3F"/>
    <w:rsid w:val="00EA4E9B"/>
    <w:rsid w:val="00EA66BB"/>
    <w:rsid w:val="00EB09D7"/>
    <w:rsid w:val="00EB2F0B"/>
    <w:rsid w:val="00EB420F"/>
    <w:rsid w:val="00EB42CE"/>
    <w:rsid w:val="00EB5CFB"/>
    <w:rsid w:val="00EB7DA9"/>
    <w:rsid w:val="00EC07B6"/>
    <w:rsid w:val="00EC0F80"/>
    <w:rsid w:val="00EC126A"/>
    <w:rsid w:val="00EC64C8"/>
    <w:rsid w:val="00ED0548"/>
    <w:rsid w:val="00ED0DD3"/>
    <w:rsid w:val="00ED0E0E"/>
    <w:rsid w:val="00ED1826"/>
    <w:rsid w:val="00ED3093"/>
    <w:rsid w:val="00ED369E"/>
    <w:rsid w:val="00ED370E"/>
    <w:rsid w:val="00ED6589"/>
    <w:rsid w:val="00ED6DE4"/>
    <w:rsid w:val="00EE19A8"/>
    <w:rsid w:val="00EE22E5"/>
    <w:rsid w:val="00EE27C1"/>
    <w:rsid w:val="00EE2F21"/>
    <w:rsid w:val="00EE404A"/>
    <w:rsid w:val="00EE5B9E"/>
    <w:rsid w:val="00EE6171"/>
    <w:rsid w:val="00EE6392"/>
    <w:rsid w:val="00EF364E"/>
    <w:rsid w:val="00EF6B90"/>
    <w:rsid w:val="00EF7F91"/>
    <w:rsid w:val="00F0015A"/>
    <w:rsid w:val="00F01DE8"/>
    <w:rsid w:val="00F02273"/>
    <w:rsid w:val="00F02EA0"/>
    <w:rsid w:val="00F033CE"/>
    <w:rsid w:val="00F03BDF"/>
    <w:rsid w:val="00F03CB7"/>
    <w:rsid w:val="00F0606D"/>
    <w:rsid w:val="00F06774"/>
    <w:rsid w:val="00F11F78"/>
    <w:rsid w:val="00F12206"/>
    <w:rsid w:val="00F221C1"/>
    <w:rsid w:val="00F22B76"/>
    <w:rsid w:val="00F23338"/>
    <w:rsid w:val="00F23978"/>
    <w:rsid w:val="00F24C0A"/>
    <w:rsid w:val="00F24C9F"/>
    <w:rsid w:val="00F25FFC"/>
    <w:rsid w:val="00F31196"/>
    <w:rsid w:val="00F311EF"/>
    <w:rsid w:val="00F31825"/>
    <w:rsid w:val="00F3496F"/>
    <w:rsid w:val="00F34E65"/>
    <w:rsid w:val="00F356B9"/>
    <w:rsid w:val="00F35A69"/>
    <w:rsid w:val="00F35D50"/>
    <w:rsid w:val="00F41BDB"/>
    <w:rsid w:val="00F43438"/>
    <w:rsid w:val="00F43839"/>
    <w:rsid w:val="00F44CFF"/>
    <w:rsid w:val="00F45C76"/>
    <w:rsid w:val="00F46FBF"/>
    <w:rsid w:val="00F474C1"/>
    <w:rsid w:val="00F50580"/>
    <w:rsid w:val="00F50752"/>
    <w:rsid w:val="00F508EC"/>
    <w:rsid w:val="00F51A49"/>
    <w:rsid w:val="00F524DF"/>
    <w:rsid w:val="00F57D3E"/>
    <w:rsid w:val="00F603EF"/>
    <w:rsid w:val="00F624E3"/>
    <w:rsid w:val="00F625F0"/>
    <w:rsid w:val="00F6267B"/>
    <w:rsid w:val="00F627C1"/>
    <w:rsid w:val="00F644F4"/>
    <w:rsid w:val="00F64BF9"/>
    <w:rsid w:val="00F65ED1"/>
    <w:rsid w:val="00F6732F"/>
    <w:rsid w:val="00F706C4"/>
    <w:rsid w:val="00F725B4"/>
    <w:rsid w:val="00F72ED8"/>
    <w:rsid w:val="00F73D7C"/>
    <w:rsid w:val="00F755DF"/>
    <w:rsid w:val="00F75AA4"/>
    <w:rsid w:val="00F75C29"/>
    <w:rsid w:val="00F76E32"/>
    <w:rsid w:val="00F77556"/>
    <w:rsid w:val="00F77CA7"/>
    <w:rsid w:val="00F82160"/>
    <w:rsid w:val="00F8660E"/>
    <w:rsid w:val="00F87E42"/>
    <w:rsid w:val="00F9333A"/>
    <w:rsid w:val="00F943A8"/>
    <w:rsid w:val="00F949B8"/>
    <w:rsid w:val="00F95327"/>
    <w:rsid w:val="00F95383"/>
    <w:rsid w:val="00F95B49"/>
    <w:rsid w:val="00F96DB5"/>
    <w:rsid w:val="00FA3D84"/>
    <w:rsid w:val="00FA5217"/>
    <w:rsid w:val="00FB0931"/>
    <w:rsid w:val="00FB0D5F"/>
    <w:rsid w:val="00FB161C"/>
    <w:rsid w:val="00FB1E0B"/>
    <w:rsid w:val="00FB286B"/>
    <w:rsid w:val="00FB3764"/>
    <w:rsid w:val="00FB43CA"/>
    <w:rsid w:val="00FB5997"/>
    <w:rsid w:val="00FB664E"/>
    <w:rsid w:val="00FC01E4"/>
    <w:rsid w:val="00FC1E24"/>
    <w:rsid w:val="00FC48DB"/>
    <w:rsid w:val="00FC4C44"/>
    <w:rsid w:val="00FC57E8"/>
    <w:rsid w:val="00FD0879"/>
    <w:rsid w:val="00FD108F"/>
    <w:rsid w:val="00FD1582"/>
    <w:rsid w:val="00FD195D"/>
    <w:rsid w:val="00FD2180"/>
    <w:rsid w:val="00FD6299"/>
    <w:rsid w:val="00FD62D2"/>
    <w:rsid w:val="00FD6C2C"/>
    <w:rsid w:val="00FE0169"/>
    <w:rsid w:val="00FE0F2F"/>
    <w:rsid w:val="00FE2696"/>
    <w:rsid w:val="00FE7CFA"/>
    <w:rsid w:val="00FF027F"/>
    <w:rsid w:val="00FF0CBF"/>
    <w:rsid w:val="00FF1043"/>
    <w:rsid w:val="00FF199F"/>
    <w:rsid w:val="00FF302F"/>
    <w:rsid w:val="00FF39B4"/>
    <w:rsid w:val="00FF41DA"/>
    <w:rsid w:val="00FF6029"/>
    <w:rsid w:val="00FF6403"/>
    <w:rsid w:val="00FF6C9A"/>
    <w:rsid w:val="00FF764D"/>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A48219"/>
  <w15:docId w15:val="{496FC1C9-A299-4BB4-B2B6-AF3107BEC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pPr>
      <w:keepNext/>
      <w:numPr>
        <w:numId w:val="1"/>
      </w:numPr>
      <w:overflowPunct w:val="0"/>
      <w:autoSpaceDE w:val="0"/>
      <w:autoSpaceDN w:val="0"/>
      <w:adjustRightInd w:val="0"/>
      <w:spacing w:before="240" w:after="60"/>
      <w:textAlignment w:val="baseline"/>
      <w:outlineLvl w:val="0"/>
    </w:pPr>
    <w:rPr>
      <w:rFonts w:ascii="Cambria" w:hAnsi="Cambria"/>
      <w:b/>
      <w:bCs/>
      <w:kern w:val="32"/>
      <w:sz w:val="32"/>
      <w:szCs w:val="32"/>
    </w:rPr>
  </w:style>
  <w:style w:type="paragraph" w:styleId="Heading2">
    <w:name w:val="heading 2"/>
    <w:basedOn w:val="Normal"/>
    <w:next w:val="Normal"/>
    <w:link w:val="Heading2Char"/>
    <w:uiPriority w:val="9"/>
    <w:qFormat/>
    <w:pPr>
      <w:keepNext/>
      <w:numPr>
        <w:ilvl w:val="1"/>
        <w:numId w:val="1"/>
      </w:numPr>
      <w:overflowPunct w:val="0"/>
      <w:autoSpaceDE w:val="0"/>
      <w:autoSpaceDN w:val="0"/>
      <w:adjustRightInd w:val="0"/>
      <w:spacing w:before="240" w:after="60"/>
      <w:textAlignment w:val="baseline"/>
      <w:outlineLvl w:val="1"/>
    </w:pPr>
    <w:rPr>
      <w:rFonts w:ascii="Cambria" w:hAnsi="Cambria"/>
      <w:b/>
      <w:bCs/>
      <w:i/>
      <w:iCs/>
      <w:sz w:val="28"/>
      <w:szCs w:val="28"/>
    </w:rPr>
  </w:style>
  <w:style w:type="paragraph" w:styleId="Heading3">
    <w:name w:val="heading 3"/>
    <w:basedOn w:val="Normal"/>
    <w:next w:val="Normal"/>
    <w:link w:val="Heading3Char"/>
    <w:uiPriority w:val="9"/>
    <w:qFormat/>
    <w:pPr>
      <w:keepNext/>
      <w:numPr>
        <w:ilvl w:val="2"/>
        <w:numId w:val="1"/>
      </w:numPr>
      <w:overflowPunct w:val="0"/>
      <w:autoSpaceDE w:val="0"/>
      <w:autoSpaceDN w:val="0"/>
      <w:adjustRightInd w:val="0"/>
      <w:spacing w:before="240" w:after="60"/>
      <w:textAlignment w:val="baseline"/>
      <w:outlineLvl w:val="2"/>
    </w:pPr>
    <w:rPr>
      <w:rFonts w:ascii="Cambria" w:hAnsi="Cambria"/>
      <w:b/>
      <w:bCs/>
      <w:sz w:val="26"/>
      <w:szCs w:val="26"/>
    </w:rPr>
  </w:style>
  <w:style w:type="paragraph" w:styleId="Heading4">
    <w:name w:val="heading 4"/>
    <w:basedOn w:val="Normal"/>
    <w:next w:val="Normal"/>
    <w:link w:val="Heading4Char"/>
    <w:uiPriority w:val="9"/>
    <w:qFormat/>
    <w:pPr>
      <w:keepNext/>
      <w:numPr>
        <w:ilvl w:val="3"/>
        <w:numId w:val="1"/>
      </w:numPr>
      <w:overflowPunct w:val="0"/>
      <w:autoSpaceDE w:val="0"/>
      <w:autoSpaceDN w:val="0"/>
      <w:adjustRightInd w:val="0"/>
      <w:spacing w:before="240" w:after="60"/>
      <w:textAlignment w:val="baseline"/>
      <w:outlineLvl w:val="3"/>
    </w:pPr>
    <w:rPr>
      <w:rFonts w:ascii="Calibri" w:hAnsi="Calibri"/>
      <w:b/>
      <w:bCs/>
      <w:sz w:val="28"/>
      <w:szCs w:val="28"/>
    </w:rPr>
  </w:style>
  <w:style w:type="paragraph" w:styleId="Heading5">
    <w:name w:val="heading 5"/>
    <w:basedOn w:val="Normal"/>
    <w:next w:val="Normal"/>
    <w:link w:val="Heading5Char"/>
    <w:uiPriority w:val="9"/>
    <w:qFormat/>
    <w:pPr>
      <w:numPr>
        <w:ilvl w:val="4"/>
        <w:numId w:val="1"/>
      </w:numPr>
      <w:overflowPunct w:val="0"/>
      <w:autoSpaceDE w:val="0"/>
      <w:autoSpaceDN w:val="0"/>
      <w:adjustRightInd w:val="0"/>
      <w:spacing w:before="240" w:after="60"/>
      <w:textAlignment w:val="baseline"/>
      <w:outlineLvl w:val="4"/>
    </w:pPr>
    <w:rPr>
      <w:rFonts w:ascii="Calibri" w:hAnsi="Calibri"/>
      <w:b/>
      <w:bCs/>
      <w:i/>
      <w:iCs/>
      <w:sz w:val="26"/>
      <w:szCs w:val="26"/>
    </w:rPr>
  </w:style>
  <w:style w:type="paragraph" w:styleId="Heading6">
    <w:name w:val="heading 6"/>
    <w:basedOn w:val="Normal"/>
    <w:next w:val="Normal"/>
    <w:link w:val="Heading6Char"/>
    <w:uiPriority w:val="9"/>
    <w:qFormat/>
    <w:pPr>
      <w:numPr>
        <w:ilvl w:val="5"/>
        <w:numId w:val="1"/>
      </w:numPr>
      <w:overflowPunct w:val="0"/>
      <w:autoSpaceDE w:val="0"/>
      <w:autoSpaceDN w:val="0"/>
      <w:adjustRightInd w:val="0"/>
      <w:spacing w:before="240" w:after="60"/>
      <w:textAlignment w:val="baseline"/>
      <w:outlineLvl w:val="5"/>
    </w:pPr>
    <w:rPr>
      <w:rFonts w:ascii="Calibri" w:hAnsi="Calibri"/>
      <w:b/>
      <w:bCs/>
      <w:sz w:val="20"/>
      <w:szCs w:val="20"/>
    </w:rPr>
  </w:style>
  <w:style w:type="paragraph" w:styleId="Heading7">
    <w:name w:val="heading 7"/>
    <w:basedOn w:val="Normal"/>
    <w:next w:val="Normal"/>
    <w:link w:val="Heading7Char"/>
    <w:uiPriority w:val="9"/>
    <w:qFormat/>
    <w:pPr>
      <w:numPr>
        <w:ilvl w:val="6"/>
        <w:numId w:val="1"/>
      </w:numPr>
      <w:overflowPunct w:val="0"/>
      <w:autoSpaceDE w:val="0"/>
      <w:autoSpaceDN w:val="0"/>
      <w:adjustRightInd w:val="0"/>
      <w:spacing w:before="240" w:after="60"/>
      <w:textAlignment w:val="baseline"/>
      <w:outlineLvl w:val="6"/>
    </w:pPr>
    <w:rPr>
      <w:rFonts w:ascii="Calibri" w:hAnsi="Calibri"/>
    </w:rPr>
  </w:style>
  <w:style w:type="paragraph" w:styleId="Heading8">
    <w:name w:val="heading 8"/>
    <w:basedOn w:val="Normal"/>
    <w:next w:val="Normal"/>
    <w:link w:val="Heading8Char"/>
    <w:uiPriority w:val="9"/>
    <w:qFormat/>
    <w:pPr>
      <w:numPr>
        <w:ilvl w:val="7"/>
        <w:numId w:val="1"/>
      </w:numPr>
      <w:overflowPunct w:val="0"/>
      <w:autoSpaceDE w:val="0"/>
      <w:autoSpaceDN w:val="0"/>
      <w:adjustRightInd w:val="0"/>
      <w:spacing w:before="240" w:after="60"/>
      <w:textAlignment w:val="baseline"/>
      <w:outlineLvl w:val="7"/>
    </w:pPr>
    <w:rPr>
      <w:rFonts w:ascii="Calibri" w:hAnsi="Calibri"/>
      <w:i/>
      <w:iCs/>
    </w:rPr>
  </w:style>
  <w:style w:type="paragraph" w:styleId="Heading9">
    <w:name w:val="heading 9"/>
    <w:basedOn w:val="Normal"/>
    <w:next w:val="Normal"/>
    <w:link w:val="Heading9Char"/>
    <w:uiPriority w:val="9"/>
    <w:qFormat/>
    <w:pPr>
      <w:numPr>
        <w:ilvl w:val="8"/>
        <w:numId w:val="1"/>
      </w:numPr>
      <w:overflowPunct w:val="0"/>
      <w:autoSpaceDE w:val="0"/>
      <w:autoSpaceDN w:val="0"/>
      <w:adjustRightInd w:val="0"/>
      <w:spacing w:before="240" w:after="60"/>
      <w:textAlignment w:val="baseline"/>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hAnsi="Cambria"/>
      <w:b/>
      <w:bCs/>
      <w:kern w:val="32"/>
      <w:sz w:val="32"/>
      <w:szCs w:val="32"/>
      <w:lang w:eastAsia="en-US"/>
    </w:rPr>
  </w:style>
  <w:style w:type="character" w:customStyle="1" w:styleId="Heading2Char">
    <w:name w:val="Heading 2 Char"/>
    <w:link w:val="Heading2"/>
    <w:uiPriority w:val="9"/>
    <w:locked/>
    <w:rPr>
      <w:rFonts w:ascii="Cambria" w:hAnsi="Cambria"/>
      <w:b/>
      <w:bCs/>
      <w:i/>
      <w:iCs/>
      <w:sz w:val="28"/>
      <w:szCs w:val="28"/>
      <w:lang w:eastAsia="en-US"/>
    </w:rPr>
  </w:style>
  <w:style w:type="character" w:customStyle="1" w:styleId="Heading3Char">
    <w:name w:val="Heading 3 Char"/>
    <w:link w:val="Heading3"/>
    <w:uiPriority w:val="9"/>
    <w:locked/>
    <w:rPr>
      <w:rFonts w:ascii="Cambria" w:hAnsi="Cambria"/>
      <w:b/>
      <w:bCs/>
      <w:sz w:val="26"/>
      <w:szCs w:val="26"/>
      <w:lang w:eastAsia="en-US"/>
    </w:rPr>
  </w:style>
  <w:style w:type="character" w:customStyle="1" w:styleId="Heading4Char">
    <w:name w:val="Heading 4 Char"/>
    <w:link w:val="Heading4"/>
    <w:uiPriority w:val="9"/>
    <w:locked/>
    <w:rPr>
      <w:rFonts w:ascii="Calibri" w:hAnsi="Calibri"/>
      <w:b/>
      <w:bCs/>
      <w:sz w:val="28"/>
      <w:szCs w:val="28"/>
      <w:lang w:eastAsia="en-US"/>
    </w:rPr>
  </w:style>
  <w:style w:type="character" w:customStyle="1" w:styleId="Heading5Char">
    <w:name w:val="Heading 5 Char"/>
    <w:link w:val="Heading5"/>
    <w:uiPriority w:val="9"/>
    <w:locked/>
    <w:rPr>
      <w:rFonts w:ascii="Calibri" w:hAnsi="Calibri"/>
      <w:b/>
      <w:bCs/>
      <w:i/>
      <w:iCs/>
      <w:sz w:val="26"/>
      <w:szCs w:val="26"/>
      <w:lang w:eastAsia="en-US"/>
    </w:rPr>
  </w:style>
  <w:style w:type="character" w:customStyle="1" w:styleId="Heading6Char">
    <w:name w:val="Heading 6 Char"/>
    <w:link w:val="Heading6"/>
    <w:uiPriority w:val="9"/>
    <w:locked/>
    <w:rPr>
      <w:rFonts w:ascii="Calibri" w:hAnsi="Calibri"/>
      <w:b/>
      <w:bCs/>
      <w:lang w:eastAsia="en-US"/>
    </w:rPr>
  </w:style>
  <w:style w:type="character" w:customStyle="1" w:styleId="Heading7Char">
    <w:name w:val="Heading 7 Char"/>
    <w:link w:val="Heading7"/>
    <w:uiPriority w:val="9"/>
    <w:locked/>
    <w:rPr>
      <w:rFonts w:ascii="Calibri" w:hAnsi="Calibri"/>
      <w:sz w:val="24"/>
      <w:szCs w:val="24"/>
      <w:lang w:eastAsia="en-US"/>
    </w:rPr>
  </w:style>
  <w:style w:type="character" w:customStyle="1" w:styleId="Heading8Char">
    <w:name w:val="Heading 8 Char"/>
    <w:link w:val="Heading8"/>
    <w:uiPriority w:val="9"/>
    <w:locked/>
    <w:rPr>
      <w:rFonts w:ascii="Calibri" w:hAnsi="Calibri"/>
      <w:i/>
      <w:iCs/>
      <w:sz w:val="24"/>
      <w:szCs w:val="24"/>
      <w:lang w:eastAsia="en-US"/>
    </w:rPr>
  </w:style>
  <w:style w:type="character" w:customStyle="1" w:styleId="Heading9Char">
    <w:name w:val="Heading 9 Char"/>
    <w:link w:val="Heading9"/>
    <w:uiPriority w:val="9"/>
    <w:locked/>
    <w:rPr>
      <w:rFonts w:ascii="Cambria" w:hAnsi="Cambria"/>
      <w:lang w:eastAsia="en-US"/>
    </w:rPr>
  </w:style>
  <w:style w:type="paragraph" w:styleId="BlockText">
    <w:name w:val="Block Text"/>
    <w:basedOn w:val="Normal"/>
    <w:uiPriority w:val="99"/>
    <w:pPr>
      <w:ind w:left="175" w:right="269"/>
    </w:pPr>
    <w:rPr>
      <w:b/>
      <w:bCs/>
      <w:i/>
      <w:iCs/>
      <w:sz w:val="28"/>
      <w:szCs w:val="28"/>
    </w:rPr>
  </w:style>
  <w:style w:type="paragraph" w:styleId="Caption">
    <w:name w:val="caption"/>
    <w:basedOn w:val="Normal"/>
    <w:next w:val="Normal"/>
    <w:uiPriority w:val="99"/>
    <w:qFormat/>
    <w:pPr>
      <w:ind w:left="900" w:right="-367"/>
      <w:jc w:val="right"/>
    </w:pPr>
    <w:rPr>
      <w:b/>
      <w:bCs/>
      <w:i/>
      <w:iCs/>
      <w:sz w:val="32"/>
      <w:szCs w:val="32"/>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link w:val="Footer"/>
    <w:uiPriority w:val="99"/>
    <w:locked/>
    <w:rPr>
      <w:rFonts w:cs="Times New Roman"/>
      <w:sz w:val="24"/>
      <w:szCs w:val="24"/>
      <w:lang w:val="en-US" w:eastAsia="en-US"/>
    </w:rPr>
  </w:style>
  <w:style w:type="character" w:styleId="PageNumber">
    <w:name w:val="page number"/>
    <w:rPr>
      <w:rFonts w:cs="Times New Roman"/>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link w:val="Header"/>
    <w:uiPriority w:val="99"/>
    <w:locked/>
    <w:rPr>
      <w:rFonts w:cs="Times New Roman"/>
      <w:sz w:val="24"/>
      <w:szCs w:val="24"/>
      <w:lang w:val="en-US" w:eastAsia="en-US"/>
    </w:rPr>
  </w:style>
  <w:style w:type="paragraph" w:styleId="BodyTextIndent">
    <w:name w:val="Body Text Indent"/>
    <w:basedOn w:val="Normal"/>
    <w:link w:val="BodyTextIndentChar"/>
    <w:uiPriority w:val="99"/>
    <w:pPr>
      <w:ind w:left="1080" w:hanging="360"/>
      <w:jc w:val="both"/>
    </w:pPr>
  </w:style>
  <w:style w:type="character" w:customStyle="1" w:styleId="BodyTextIndentChar">
    <w:name w:val="Body Text Indent Char"/>
    <w:link w:val="BodyTextIndent"/>
    <w:uiPriority w:val="99"/>
    <w:semiHidden/>
    <w:locked/>
    <w:rPr>
      <w:rFonts w:cs="Times New Roman"/>
      <w:sz w:val="24"/>
      <w:szCs w:val="24"/>
      <w:lang w:val="en-US" w:eastAsia="en-US"/>
    </w:rPr>
  </w:style>
  <w:style w:type="paragraph" w:styleId="BodyText">
    <w:name w:val="Body Text"/>
    <w:basedOn w:val="Normal"/>
    <w:link w:val="BodyTextChar"/>
    <w:uiPriority w:val="99"/>
    <w:pPr>
      <w:jc w:val="both"/>
    </w:pPr>
  </w:style>
  <w:style w:type="character" w:customStyle="1" w:styleId="BodyTextChar">
    <w:name w:val="Body Text Char"/>
    <w:link w:val="BodyText"/>
    <w:uiPriority w:val="99"/>
    <w:semiHidden/>
    <w:locked/>
    <w:rPr>
      <w:rFonts w:cs="Times New Roman"/>
      <w:sz w:val="24"/>
      <w:szCs w:val="24"/>
      <w:lang w:val="en-US" w:eastAsia="en-US"/>
    </w:rPr>
  </w:style>
  <w:style w:type="paragraph" w:styleId="BodyText2">
    <w:name w:val="Body Text 2"/>
    <w:basedOn w:val="Normal"/>
    <w:link w:val="BodyText2Char"/>
    <w:uiPriority w:val="99"/>
    <w:pPr>
      <w:framePr w:hSpace="180" w:wrap="auto" w:vAnchor="text" w:hAnchor="margin" w:xAlign="center" w:y="108"/>
      <w:spacing w:before="120" w:after="120"/>
      <w:jc w:val="right"/>
    </w:pPr>
  </w:style>
  <w:style w:type="character" w:customStyle="1" w:styleId="BodyText2Char">
    <w:name w:val="Body Text 2 Char"/>
    <w:link w:val="BodyText2"/>
    <w:uiPriority w:val="99"/>
    <w:semiHidden/>
    <w:locked/>
    <w:rPr>
      <w:rFonts w:cs="Times New Roman"/>
      <w:sz w:val="24"/>
      <w:szCs w:val="24"/>
      <w:lang w:val="en-US" w:eastAsia="en-US"/>
    </w:rPr>
  </w:style>
  <w:style w:type="paragraph" w:styleId="BodyTextIndent2">
    <w:name w:val="Body Text Indent 2"/>
    <w:aliases w:val="uvlaka 2"/>
    <w:basedOn w:val="Normal"/>
    <w:link w:val="BodyTextIndent2Char"/>
    <w:uiPriority w:val="99"/>
    <w:pPr>
      <w:framePr w:hSpace="180" w:wrap="auto" w:vAnchor="text" w:hAnchor="margin" w:xAlign="center" w:y="108"/>
      <w:spacing w:before="120" w:after="120"/>
      <w:ind w:left="-57"/>
      <w:jc w:val="center"/>
    </w:pPr>
  </w:style>
  <w:style w:type="character" w:customStyle="1" w:styleId="BodyTextIndent2Char">
    <w:name w:val="Body Text Indent 2 Char"/>
    <w:aliases w:val="uvlaka 2 Char"/>
    <w:link w:val="BodyTextIndent2"/>
    <w:uiPriority w:val="99"/>
    <w:semiHidden/>
    <w:locked/>
    <w:rPr>
      <w:rFonts w:cs="Times New Roman"/>
      <w:sz w:val="24"/>
      <w:szCs w:val="24"/>
      <w:lang w:val="en-US" w:eastAsia="en-US"/>
    </w:rPr>
  </w:style>
  <w:style w:type="paragraph" w:styleId="BodyTextIndent3">
    <w:name w:val="Body Text Indent 3"/>
    <w:aliases w:val="uvlaka 3"/>
    <w:basedOn w:val="Normal"/>
    <w:link w:val="BodyTextIndent3Char"/>
    <w:uiPriority w:val="99"/>
    <w:pPr>
      <w:ind w:left="1260" w:hanging="540"/>
      <w:jc w:val="both"/>
    </w:pPr>
    <w:rPr>
      <w:sz w:val="16"/>
      <w:szCs w:val="16"/>
    </w:rPr>
  </w:style>
  <w:style w:type="character" w:customStyle="1" w:styleId="BodyTextIndent3Char">
    <w:name w:val="Body Text Indent 3 Char"/>
    <w:aliases w:val="uvlaka 3 Char"/>
    <w:link w:val="BodyTextIndent3"/>
    <w:uiPriority w:val="99"/>
    <w:semiHidden/>
    <w:locked/>
    <w:rPr>
      <w:rFonts w:cs="Times New Roman"/>
      <w:sz w:val="16"/>
      <w:szCs w:val="16"/>
      <w:lang w:val="en-US" w:eastAsia="en-US"/>
    </w:rPr>
  </w:style>
  <w:style w:type="paragraph" w:styleId="BodyText3">
    <w:name w:val="Body Text 3"/>
    <w:basedOn w:val="Normal"/>
    <w:link w:val="BodyText3Char"/>
    <w:uiPriority w:val="99"/>
    <w:pPr>
      <w:ind w:right="-6"/>
      <w:jc w:val="both"/>
    </w:pPr>
    <w:rPr>
      <w:sz w:val="16"/>
      <w:szCs w:val="16"/>
    </w:rPr>
  </w:style>
  <w:style w:type="character" w:customStyle="1" w:styleId="BodyText3Char">
    <w:name w:val="Body Text 3 Char"/>
    <w:link w:val="BodyText3"/>
    <w:uiPriority w:val="99"/>
    <w:locked/>
    <w:rPr>
      <w:rFonts w:cs="Times New Roman"/>
      <w:sz w:val="16"/>
      <w:szCs w:val="16"/>
      <w:lang w:val="en-US" w:eastAsia="en-US"/>
    </w:rPr>
  </w:style>
  <w:style w:type="paragraph" w:styleId="BalloonText">
    <w:name w:val="Balloon Text"/>
    <w:basedOn w:val="Normal"/>
    <w:link w:val="BalloonTextChar"/>
    <w:uiPriority w:val="99"/>
    <w:semiHidden/>
    <w:rPr>
      <w:rFonts w:ascii="Tahoma" w:hAnsi="Tahoma"/>
      <w:sz w:val="16"/>
      <w:szCs w:val="16"/>
    </w:rPr>
  </w:style>
  <w:style w:type="character" w:customStyle="1" w:styleId="BalloonTextChar">
    <w:name w:val="Balloon Text Char"/>
    <w:link w:val="BalloonText"/>
    <w:uiPriority w:val="99"/>
    <w:semiHidden/>
    <w:locked/>
    <w:rPr>
      <w:rFonts w:ascii="Tahoma" w:hAnsi="Tahoma" w:cs="Tahoma"/>
      <w:sz w:val="16"/>
      <w:szCs w:val="16"/>
      <w:lang w:val="en-US" w:eastAsia="en-US"/>
    </w:rPr>
  </w:style>
  <w:style w:type="table" w:styleId="TableGrid">
    <w:name w:val="Table Grid"/>
    <w:basedOn w:val="TableNormal"/>
    <w:uiPriority w:val="99"/>
    <w:rsid w:val="00AC1F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8">
    <w:name w:val="xl38"/>
    <w:basedOn w:val="Normal"/>
    <w:uiPriority w:val="99"/>
    <w:rsid w:val="00A5733B"/>
    <w:pPr>
      <w:spacing w:before="100" w:beforeAutospacing="1" w:after="100" w:afterAutospacing="1"/>
      <w:jc w:val="center"/>
      <w:textAlignment w:val="center"/>
    </w:pPr>
    <w:rPr>
      <w:i/>
      <w:iCs/>
      <w:sz w:val="18"/>
      <w:szCs w:val="18"/>
      <w:lang w:eastAsia="hr-HR"/>
    </w:rPr>
  </w:style>
  <w:style w:type="character" w:styleId="Hyperlink">
    <w:name w:val="Hyperlink"/>
    <w:uiPriority w:val="99"/>
    <w:rsid w:val="00A5733B"/>
    <w:rPr>
      <w:rFonts w:cs="Times New Roman"/>
      <w:color w:val="0000FF"/>
      <w:u w:val="single"/>
    </w:rPr>
  </w:style>
  <w:style w:type="paragraph" w:customStyle="1" w:styleId="BodyText21">
    <w:name w:val="Body Text 21"/>
    <w:basedOn w:val="Normal"/>
    <w:rsid w:val="00A5733B"/>
    <w:pPr>
      <w:overflowPunct w:val="0"/>
      <w:autoSpaceDE w:val="0"/>
      <w:autoSpaceDN w:val="0"/>
      <w:adjustRightInd w:val="0"/>
      <w:ind w:right="-426"/>
      <w:jc w:val="both"/>
      <w:textAlignment w:val="baseline"/>
    </w:pPr>
    <w:rPr>
      <w:i/>
      <w:iCs/>
      <w:sz w:val="28"/>
      <w:szCs w:val="28"/>
      <w:lang w:val="en-GB" w:eastAsia="hr-HR"/>
    </w:rPr>
  </w:style>
  <w:style w:type="paragraph" w:styleId="ListParagraph">
    <w:name w:val="List Paragraph"/>
    <w:basedOn w:val="Normal"/>
    <w:uiPriority w:val="34"/>
    <w:qFormat/>
    <w:rsid w:val="00972827"/>
    <w:pPr>
      <w:ind w:left="720"/>
      <w:contextualSpacing/>
    </w:pPr>
  </w:style>
  <w:style w:type="paragraph" w:customStyle="1" w:styleId="gmail-m4491034583220394703msonospacing">
    <w:name w:val="gmail-m_4491034583220394703msonospacing"/>
    <w:basedOn w:val="Normal"/>
    <w:rsid w:val="00365D5A"/>
    <w:pPr>
      <w:spacing w:before="100" w:beforeAutospacing="1" w:after="100" w:afterAutospacing="1"/>
    </w:pPr>
    <w:rPr>
      <w:rFonts w:ascii="Calibri" w:eastAsiaTheme="minorHAnsi" w:hAnsi="Calibri" w:cs="Calibri"/>
      <w:sz w:val="22"/>
      <w:szCs w:val="22"/>
      <w:lang w:eastAsia="hr-HR"/>
    </w:rPr>
  </w:style>
  <w:style w:type="paragraph" w:styleId="NoSpacing">
    <w:name w:val="No Spacing"/>
    <w:uiPriority w:val="1"/>
    <w:qFormat/>
    <w:rsid w:val="00707725"/>
    <w:rPr>
      <w:rFonts w:ascii="Calibri" w:eastAsia="Calibri" w:hAnsi="Calibri"/>
      <w:sz w:val="22"/>
      <w:szCs w:val="22"/>
      <w:lang w:eastAsia="en-US"/>
    </w:rPr>
  </w:style>
  <w:style w:type="character" w:styleId="CommentReference">
    <w:name w:val="annotation reference"/>
    <w:basedOn w:val="DefaultParagraphFont"/>
    <w:uiPriority w:val="99"/>
    <w:semiHidden/>
    <w:unhideWhenUsed/>
    <w:rsid w:val="00D4555B"/>
    <w:rPr>
      <w:sz w:val="16"/>
      <w:szCs w:val="16"/>
    </w:rPr>
  </w:style>
  <w:style w:type="paragraph" w:styleId="CommentText">
    <w:name w:val="annotation text"/>
    <w:basedOn w:val="Normal"/>
    <w:link w:val="CommentTextChar"/>
    <w:uiPriority w:val="99"/>
    <w:semiHidden/>
    <w:unhideWhenUsed/>
    <w:rsid w:val="00D4555B"/>
    <w:rPr>
      <w:sz w:val="20"/>
      <w:szCs w:val="20"/>
    </w:rPr>
  </w:style>
  <w:style w:type="character" w:customStyle="1" w:styleId="CommentTextChar">
    <w:name w:val="Comment Text Char"/>
    <w:basedOn w:val="DefaultParagraphFont"/>
    <w:link w:val="CommentText"/>
    <w:uiPriority w:val="99"/>
    <w:semiHidden/>
    <w:rsid w:val="00D4555B"/>
    <w:rPr>
      <w:lang w:eastAsia="en-US"/>
    </w:rPr>
  </w:style>
  <w:style w:type="paragraph" w:styleId="CommentSubject">
    <w:name w:val="annotation subject"/>
    <w:basedOn w:val="CommentText"/>
    <w:next w:val="CommentText"/>
    <w:link w:val="CommentSubjectChar"/>
    <w:uiPriority w:val="99"/>
    <w:semiHidden/>
    <w:unhideWhenUsed/>
    <w:rsid w:val="00D4555B"/>
    <w:rPr>
      <w:b/>
      <w:bCs/>
    </w:rPr>
  </w:style>
  <w:style w:type="character" w:customStyle="1" w:styleId="CommentSubjectChar">
    <w:name w:val="Comment Subject Char"/>
    <w:basedOn w:val="CommentTextChar"/>
    <w:link w:val="CommentSubject"/>
    <w:uiPriority w:val="99"/>
    <w:semiHidden/>
    <w:rsid w:val="00D4555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6337">
      <w:bodyDiv w:val="1"/>
      <w:marLeft w:val="0"/>
      <w:marRight w:val="0"/>
      <w:marTop w:val="0"/>
      <w:marBottom w:val="0"/>
      <w:divBdr>
        <w:top w:val="none" w:sz="0" w:space="0" w:color="auto"/>
        <w:left w:val="none" w:sz="0" w:space="0" w:color="auto"/>
        <w:bottom w:val="none" w:sz="0" w:space="0" w:color="auto"/>
        <w:right w:val="none" w:sz="0" w:space="0" w:color="auto"/>
      </w:divBdr>
    </w:div>
    <w:div w:id="37171946">
      <w:marLeft w:val="0"/>
      <w:marRight w:val="0"/>
      <w:marTop w:val="0"/>
      <w:marBottom w:val="0"/>
      <w:divBdr>
        <w:top w:val="none" w:sz="0" w:space="0" w:color="auto"/>
        <w:left w:val="none" w:sz="0" w:space="0" w:color="auto"/>
        <w:bottom w:val="none" w:sz="0" w:space="0" w:color="auto"/>
        <w:right w:val="none" w:sz="0" w:space="0" w:color="auto"/>
      </w:divBdr>
    </w:div>
    <w:div w:id="37171947">
      <w:marLeft w:val="0"/>
      <w:marRight w:val="0"/>
      <w:marTop w:val="0"/>
      <w:marBottom w:val="0"/>
      <w:divBdr>
        <w:top w:val="none" w:sz="0" w:space="0" w:color="auto"/>
        <w:left w:val="none" w:sz="0" w:space="0" w:color="auto"/>
        <w:bottom w:val="none" w:sz="0" w:space="0" w:color="auto"/>
        <w:right w:val="none" w:sz="0" w:space="0" w:color="auto"/>
      </w:divBdr>
    </w:div>
    <w:div w:id="37171948">
      <w:marLeft w:val="0"/>
      <w:marRight w:val="0"/>
      <w:marTop w:val="0"/>
      <w:marBottom w:val="0"/>
      <w:divBdr>
        <w:top w:val="none" w:sz="0" w:space="0" w:color="auto"/>
        <w:left w:val="none" w:sz="0" w:space="0" w:color="auto"/>
        <w:bottom w:val="none" w:sz="0" w:space="0" w:color="auto"/>
        <w:right w:val="none" w:sz="0" w:space="0" w:color="auto"/>
      </w:divBdr>
    </w:div>
    <w:div w:id="37171949">
      <w:marLeft w:val="0"/>
      <w:marRight w:val="0"/>
      <w:marTop w:val="0"/>
      <w:marBottom w:val="0"/>
      <w:divBdr>
        <w:top w:val="none" w:sz="0" w:space="0" w:color="auto"/>
        <w:left w:val="none" w:sz="0" w:space="0" w:color="auto"/>
        <w:bottom w:val="none" w:sz="0" w:space="0" w:color="auto"/>
        <w:right w:val="none" w:sz="0" w:space="0" w:color="auto"/>
      </w:divBdr>
    </w:div>
    <w:div w:id="37171950">
      <w:marLeft w:val="0"/>
      <w:marRight w:val="0"/>
      <w:marTop w:val="0"/>
      <w:marBottom w:val="0"/>
      <w:divBdr>
        <w:top w:val="none" w:sz="0" w:space="0" w:color="auto"/>
        <w:left w:val="none" w:sz="0" w:space="0" w:color="auto"/>
        <w:bottom w:val="none" w:sz="0" w:space="0" w:color="auto"/>
        <w:right w:val="none" w:sz="0" w:space="0" w:color="auto"/>
      </w:divBdr>
    </w:div>
    <w:div w:id="37171951">
      <w:marLeft w:val="0"/>
      <w:marRight w:val="0"/>
      <w:marTop w:val="0"/>
      <w:marBottom w:val="0"/>
      <w:divBdr>
        <w:top w:val="none" w:sz="0" w:space="0" w:color="auto"/>
        <w:left w:val="none" w:sz="0" w:space="0" w:color="auto"/>
        <w:bottom w:val="none" w:sz="0" w:space="0" w:color="auto"/>
        <w:right w:val="none" w:sz="0" w:space="0" w:color="auto"/>
      </w:divBdr>
    </w:div>
    <w:div w:id="37171952">
      <w:marLeft w:val="0"/>
      <w:marRight w:val="0"/>
      <w:marTop w:val="0"/>
      <w:marBottom w:val="0"/>
      <w:divBdr>
        <w:top w:val="none" w:sz="0" w:space="0" w:color="auto"/>
        <w:left w:val="none" w:sz="0" w:space="0" w:color="auto"/>
        <w:bottom w:val="none" w:sz="0" w:space="0" w:color="auto"/>
        <w:right w:val="none" w:sz="0" w:space="0" w:color="auto"/>
      </w:divBdr>
    </w:div>
    <w:div w:id="37171953">
      <w:marLeft w:val="0"/>
      <w:marRight w:val="0"/>
      <w:marTop w:val="0"/>
      <w:marBottom w:val="0"/>
      <w:divBdr>
        <w:top w:val="none" w:sz="0" w:space="0" w:color="auto"/>
        <w:left w:val="none" w:sz="0" w:space="0" w:color="auto"/>
        <w:bottom w:val="none" w:sz="0" w:space="0" w:color="auto"/>
        <w:right w:val="none" w:sz="0" w:space="0" w:color="auto"/>
      </w:divBdr>
    </w:div>
    <w:div w:id="37171954">
      <w:marLeft w:val="0"/>
      <w:marRight w:val="0"/>
      <w:marTop w:val="0"/>
      <w:marBottom w:val="0"/>
      <w:divBdr>
        <w:top w:val="none" w:sz="0" w:space="0" w:color="auto"/>
        <w:left w:val="none" w:sz="0" w:space="0" w:color="auto"/>
        <w:bottom w:val="none" w:sz="0" w:space="0" w:color="auto"/>
        <w:right w:val="none" w:sz="0" w:space="0" w:color="auto"/>
      </w:divBdr>
    </w:div>
    <w:div w:id="37171955">
      <w:marLeft w:val="0"/>
      <w:marRight w:val="0"/>
      <w:marTop w:val="0"/>
      <w:marBottom w:val="0"/>
      <w:divBdr>
        <w:top w:val="none" w:sz="0" w:space="0" w:color="auto"/>
        <w:left w:val="none" w:sz="0" w:space="0" w:color="auto"/>
        <w:bottom w:val="none" w:sz="0" w:space="0" w:color="auto"/>
        <w:right w:val="none" w:sz="0" w:space="0" w:color="auto"/>
      </w:divBdr>
    </w:div>
    <w:div w:id="37171956">
      <w:marLeft w:val="0"/>
      <w:marRight w:val="0"/>
      <w:marTop w:val="0"/>
      <w:marBottom w:val="0"/>
      <w:divBdr>
        <w:top w:val="none" w:sz="0" w:space="0" w:color="auto"/>
        <w:left w:val="none" w:sz="0" w:space="0" w:color="auto"/>
        <w:bottom w:val="none" w:sz="0" w:space="0" w:color="auto"/>
        <w:right w:val="none" w:sz="0" w:space="0" w:color="auto"/>
      </w:divBdr>
    </w:div>
    <w:div w:id="37171957">
      <w:marLeft w:val="0"/>
      <w:marRight w:val="0"/>
      <w:marTop w:val="0"/>
      <w:marBottom w:val="0"/>
      <w:divBdr>
        <w:top w:val="none" w:sz="0" w:space="0" w:color="auto"/>
        <w:left w:val="none" w:sz="0" w:space="0" w:color="auto"/>
        <w:bottom w:val="none" w:sz="0" w:space="0" w:color="auto"/>
        <w:right w:val="none" w:sz="0" w:space="0" w:color="auto"/>
      </w:divBdr>
    </w:div>
    <w:div w:id="37171958">
      <w:marLeft w:val="0"/>
      <w:marRight w:val="0"/>
      <w:marTop w:val="0"/>
      <w:marBottom w:val="0"/>
      <w:divBdr>
        <w:top w:val="none" w:sz="0" w:space="0" w:color="auto"/>
        <w:left w:val="none" w:sz="0" w:space="0" w:color="auto"/>
        <w:bottom w:val="none" w:sz="0" w:space="0" w:color="auto"/>
        <w:right w:val="none" w:sz="0" w:space="0" w:color="auto"/>
      </w:divBdr>
    </w:div>
    <w:div w:id="37171959">
      <w:marLeft w:val="0"/>
      <w:marRight w:val="0"/>
      <w:marTop w:val="0"/>
      <w:marBottom w:val="0"/>
      <w:divBdr>
        <w:top w:val="none" w:sz="0" w:space="0" w:color="auto"/>
        <w:left w:val="none" w:sz="0" w:space="0" w:color="auto"/>
        <w:bottom w:val="none" w:sz="0" w:space="0" w:color="auto"/>
        <w:right w:val="none" w:sz="0" w:space="0" w:color="auto"/>
      </w:divBdr>
    </w:div>
    <w:div w:id="37171960">
      <w:marLeft w:val="0"/>
      <w:marRight w:val="0"/>
      <w:marTop w:val="0"/>
      <w:marBottom w:val="0"/>
      <w:divBdr>
        <w:top w:val="none" w:sz="0" w:space="0" w:color="auto"/>
        <w:left w:val="none" w:sz="0" w:space="0" w:color="auto"/>
        <w:bottom w:val="none" w:sz="0" w:space="0" w:color="auto"/>
        <w:right w:val="none" w:sz="0" w:space="0" w:color="auto"/>
      </w:divBdr>
    </w:div>
    <w:div w:id="37171961">
      <w:marLeft w:val="0"/>
      <w:marRight w:val="0"/>
      <w:marTop w:val="0"/>
      <w:marBottom w:val="0"/>
      <w:divBdr>
        <w:top w:val="none" w:sz="0" w:space="0" w:color="auto"/>
        <w:left w:val="none" w:sz="0" w:space="0" w:color="auto"/>
        <w:bottom w:val="none" w:sz="0" w:space="0" w:color="auto"/>
        <w:right w:val="none" w:sz="0" w:space="0" w:color="auto"/>
      </w:divBdr>
    </w:div>
    <w:div w:id="61682926">
      <w:bodyDiv w:val="1"/>
      <w:marLeft w:val="0"/>
      <w:marRight w:val="0"/>
      <w:marTop w:val="0"/>
      <w:marBottom w:val="0"/>
      <w:divBdr>
        <w:top w:val="none" w:sz="0" w:space="0" w:color="auto"/>
        <w:left w:val="none" w:sz="0" w:space="0" w:color="auto"/>
        <w:bottom w:val="none" w:sz="0" w:space="0" w:color="auto"/>
        <w:right w:val="none" w:sz="0" w:space="0" w:color="auto"/>
      </w:divBdr>
    </w:div>
    <w:div w:id="239565633">
      <w:bodyDiv w:val="1"/>
      <w:marLeft w:val="0"/>
      <w:marRight w:val="0"/>
      <w:marTop w:val="0"/>
      <w:marBottom w:val="0"/>
      <w:divBdr>
        <w:top w:val="none" w:sz="0" w:space="0" w:color="auto"/>
        <w:left w:val="none" w:sz="0" w:space="0" w:color="auto"/>
        <w:bottom w:val="none" w:sz="0" w:space="0" w:color="auto"/>
        <w:right w:val="none" w:sz="0" w:space="0" w:color="auto"/>
      </w:divBdr>
    </w:div>
    <w:div w:id="276719098">
      <w:bodyDiv w:val="1"/>
      <w:marLeft w:val="0"/>
      <w:marRight w:val="0"/>
      <w:marTop w:val="0"/>
      <w:marBottom w:val="0"/>
      <w:divBdr>
        <w:top w:val="none" w:sz="0" w:space="0" w:color="auto"/>
        <w:left w:val="none" w:sz="0" w:space="0" w:color="auto"/>
        <w:bottom w:val="none" w:sz="0" w:space="0" w:color="auto"/>
        <w:right w:val="none" w:sz="0" w:space="0" w:color="auto"/>
      </w:divBdr>
    </w:div>
    <w:div w:id="308828187">
      <w:bodyDiv w:val="1"/>
      <w:marLeft w:val="0"/>
      <w:marRight w:val="0"/>
      <w:marTop w:val="0"/>
      <w:marBottom w:val="0"/>
      <w:divBdr>
        <w:top w:val="none" w:sz="0" w:space="0" w:color="auto"/>
        <w:left w:val="none" w:sz="0" w:space="0" w:color="auto"/>
        <w:bottom w:val="none" w:sz="0" w:space="0" w:color="auto"/>
        <w:right w:val="none" w:sz="0" w:space="0" w:color="auto"/>
      </w:divBdr>
    </w:div>
    <w:div w:id="467892498">
      <w:bodyDiv w:val="1"/>
      <w:marLeft w:val="0"/>
      <w:marRight w:val="0"/>
      <w:marTop w:val="0"/>
      <w:marBottom w:val="0"/>
      <w:divBdr>
        <w:top w:val="none" w:sz="0" w:space="0" w:color="auto"/>
        <w:left w:val="none" w:sz="0" w:space="0" w:color="auto"/>
        <w:bottom w:val="none" w:sz="0" w:space="0" w:color="auto"/>
        <w:right w:val="none" w:sz="0" w:space="0" w:color="auto"/>
      </w:divBdr>
    </w:div>
    <w:div w:id="470098804">
      <w:bodyDiv w:val="1"/>
      <w:marLeft w:val="0"/>
      <w:marRight w:val="0"/>
      <w:marTop w:val="0"/>
      <w:marBottom w:val="0"/>
      <w:divBdr>
        <w:top w:val="none" w:sz="0" w:space="0" w:color="auto"/>
        <w:left w:val="none" w:sz="0" w:space="0" w:color="auto"/>
        <w:bottom w:val="none" w:sz="0" w:space="0" w:color="auto"/>
        <w:right w:val="none" w:sz="0" w:space="0" w:color="auto"/>
      </w:divBdr>
    </w:div>
    <w:div w:id="660502251">
      <w:bodyDiv w:val="1"/>
      <w:marLeft w:val="0"/>
      <w:marRight w:val="0"/>
      <w:marTop w:val="0"/>
      <w:marBottom w:val="0"/>
      <w:divBdr>
        <w:top w:val="none" w:sz="0" w:space="0" w:color="auto"/>
        <w:left w:val="none" w:sz="0" w:space="0" w:color="auto"/>
        <w:bottom w:val="none" w:sz="0" w:space="0" w:color="auto"/>
        <w:right w:val="none" w:sz="0" w:space="0" w:color="auto"/>
      </w:divBdr>
    </w:div>
    <w:div w:id="728648546">
      <w:bodyDiv w:val="1"/>
      <w:marLeft w:val="0"/>
      <w:marRight w:val="0"/>
      <w:marTop w:val="0"/>
      <w:marBottom w:val="0"/>
      <w:divBdr>
        <w:top w:val="none" w:sz="0" w:space="0" w:color="auto"/>
        <w:left w:val="none" w:sz="0" w:space="0" w:color="auto"/>
        <w:bottom w:val="none" w:sz="0" w:space="0" w:color="auto"/>
        <w:right w:val="none" w:sz="0" w:space="0" w:color="auto"/>
      </w:divBdr>
    </w:div>
    <w:div w:id="790172896">
      <w:bodyDiv w:val="1"/>
      <w:marLeft w:val="0"/>
      <w:marRight w:val="0"/>
      <w:marTop w:val="0"/>
      <w:marBottom w:val="0"/>
      <w:divBdr>
        <w:top w:val="none" w:sz="0" w:space="0" w:color="auto"/>
        <w:left w:val="none" w:sz="0" w:space="0" w:color="auto"/>
        <w:bottom w:val="none" w:sz="0" w:space="0" w:color="auto"/>
        <w:right w:val="none" w:sz="0" w:space="0" w:color="auto"/>
      </w:divBdr>
    </w:div>
    <w:div w:id="1138497900">
      <w:bodyDiv w:val="1"/>
      <w:marLeft w:val="0"/>
      <w:marRight w:val="0"/>
      <w:marTop w:val="0"/>
      <w:marBottom w:val="0"/>
      <w:divBdr>
        <w:top w:val="none" w:sz="0" w:space="0" w:color="auto"/>
        <w:left w:val="none" w:sz="0" w:space="0" w:color="auto"/>
        <w:bottom w:val="none" w:sz="0" w:space="0" w:color="auto"/>
        <w:right w:val="none" w:sz="0" w:space="0" w:color="auto"/>
      </w:divBdr>
    </w:div>
    <w:div w:id="1260527249">
      <w:bodyDiv w:val="1"/>
      <w:marLeft w:val="0"/>
      <w:marRight w:val="0"/>
      <w:marTop w:val="0"/>
      <w:marBottom w:val="0"/>
      <w:divBdr>
        <w:top w:val="none" w:sz="0" w:space="0" w:color="auto"/>
        <w:left w:val="none" w:sz="0" w:space="0" w:color="auto"/>
        <w:bottom w:val="none" w:sz="0" w:space="0" w:color="auto"/>
        <w:right w:val="none" w:sz="0" w:space="0" w:color="auto"/>
      </w:divBdr>
    </w:div>
    <w:div w:id="1291012270">
      <w:bodyDiv w:val="1"/>
      <w:marLeft w:val="0"/>
      <w:marRight w:val="0"/>
      <w:marTop w:val="0"/>
      <w:marBottom w:val="0"/>
      <w:divBdr>
        <w:top w:val="none" w:sz="0" w:space="0" w:color="auto"/>
        <w:left w:val="none" w:sz="0" w:space="0" w:color="auto"/>
        <w:bottom w:val="none" w:sz="0" w:space="0" w:color="auto"/>
        <w:right w:val="none" w:sz="0" w:space="0" w:color="auto"/>
      </w:divBdr>
    </w:div>
    <w:div w:id="1380858890">
      <w:bodyDiv w:val="1"/>
      <w:marLeft w:val="0"/>
      <w:marRight w:val="0"/>
      <w:marTop w:val="0"/>
      <w:marBottom w:val="0"/>
      <w:divBdr>
        <w:top w:val="none" w:sz="0" w:space="0" w:color="auto"/>
        <w:left w:val="none" w:sz="0" w:space="0" w:color="auto"/>
        <w:bottom w:val="none" w:sz="0" w:space="0" w:color="auto"/>
        <w:right w:val="none" w:sz="0" w:space="0" w:color="auto"/>
      </w:divBdr>
    </w:div>
    <w:div w:id="1433084062">
      <w:bodyDiv w:val="1"/>
      <w:marLeft w:val="0"/>
      <w:marRight w:val="0"/>
      <w:marTop w:val="0"/>
      <w:marBottom w:val="0"/>
      <w:divBdr>
        <w:top w:val="none" w:sz="0" w:space="0" w:color="auto"/>
        <w:left w:val="none" w:sz="0" w:space="0" w:color="auto"/>
        <w:bottom w:val="none" w:sz="0" w:space="0" w:color="auto"/>
        <w:right w:val="none" w:sz="0" w:space="0" w:color="auto"/>
      </w:divBdr>
    </w:div>
    <w:div w:id="1497189814">
      <w:bodyDiv w:val="1"/>
      <w:marLeft w:val="0"/>
      <w:marRight w:val="0"/>
      <w:marTop w:val="0"/>
      <w:marBottom w:val="0"/>
      <w:divBdr>
        <w:top w:val="none" w:sz="0" w:space="0" w:color="auto"/>
        <w:left w:val="none" w:sz="0" w:space="0" w:color="auto"/>
        <w:bottom w:val="none" w:sz="0" w:space="0" w:color="auto"/>
        <w:right w:val="none" w:sz="0" w:space="0" w:color="auto"/>
      </w:divBdr>
    </w:div>
    <w:div w:id="1598103069">
      <w:bodyDiv w:val="1"/>
      <w:marLeft w:val="0"/>
      <w:marRight w:val="0"/>
      <w:marTop w:val="0"/>
      <w:marBottom w:val="0"/>
      <w:divBdr>
        <w:top w:val="none" w:sz="0" w:space="0" w:color="auto"/>
        <w:left w:val="none" w:sz="0" w:space="0" w:color="auto"/>
        <w:bottom w:val="none" w:sz="0" w:space="0" w:color="auto"/>
        <w:right w:val="none" w:sz="0" w:space="0" w:color="auto"/>
      </w:divBdr>
    </w:div>
    <w:div w:id="1750342671">
      <w:bodyDiv w:val="1"/>
      <w:marLeft w:val="0"/>
      <w:marRight w:val="0"/>
      <w:marTop w:val="0"/>
      <w:marBottom w:val="0"/>
      <w:divBdr>
        <w:top w:val="none" w:sz="0" w:space="0" w:color="auto"/>
        <w:left w:val="none" w:sz="0" w:space="0" w:color="auto"/>
        <w:bottom w:val="none" w:sz="0" w:space="0" w:color="auto"/>
        <w:right w:val="none" w:sz="0" w:space="0" w:color="auto"/>
      </w:divBdr>
    </w:div>
    <w:div w:id="1834057693">
      <w:bodyDiv w:val="1"/>
      <w:marLeft w:val="0"/>
      <w:marRight w:val="0"/>
      <w:marTop w:val="0"/>
      <w:marBottom w:val="0"/>
      <w:divBdr>
        <w:top w:val="none" w:sz="0" w:space="0" w:color="auto"/>
        <w:left w:val="none" w:sz="0" w:space="0" w:color="auto"/>
        <w:bottom w:val="none" w:sz="0" w:space="0" w:color="auto"/>
        <w:right w:val="none" w:sz="0" w:space="0" w:color="auto"/>
      </w:divBdr>
    </w:div>
    <w:div w:id="1849951499">
      <w:bodyDiv w:val="1"/>
      <w:marLeft w:val="0"/>
      <w:marRight w:val="0"/>
      <w:marTop w:val="0"/>
      <w:marBottom w:val="0"/>
      <w:divBdr>
        <w:top w:val="none" w:sz="0" w:space="0" w:color="auto"/>
        <w:left w:val="none" w:sz="0" w:space="0" w:color="auto"/>
        <w:bottom w:val="none" w:sz="0" w:space="0" w:color="auto"/>
        <w:right w:val="none" w:sz="0" w:space="0" w:color="auto"/>
      </w:divBdr>
    </w:div>
    <w:div w:id="1871189250">
      <w:bodyDiv w:val="1"/>
      <w:marLeft w:val="0"/>
      <w:marRight w:val="0"/>
      <w:marTop w:val="0"/>
      <w:marBottom w:val="0"/>
      <w:divBdr>
        <w:top w:val="none" w:sz="0" w:space="0" w:color="auto"/>
        <w:left w:val="none" w:sz="0" w:space="0" w:color="auto"/>
        <w:bottom w:val="none" w:sz="0" w:space="0" w:color="auto"/>
        <w:right w:val="none" w:sz="0" w:space="0" w:color="auto"/>
      </w:divBdr>
    </w:div>
    <w:div w:id="1872381235">
      <w:bodyDiv w:val="1"/>
      <w:marLeft w:val="0"/>
      <w:marRight w:val="0"/>
      <w:marTop w:val="0"/>
      <w:marBottom w:val="0"/>
      <w:divBdr>
        <w:top w:val="none" w:sz="0" w:space="0" w:color="auto"/>
        <w:left w:val="none" w:sz="0" w:space="0" w:color="auto"/>
        <w:bottom w:val="none" w:sz="0" w:space="0" w:color="auto"/>
        <w:right w:val="none" w:sz="0" w:space="0" w:color="auto"/>
      </w:divBdr>
    </w:div>
    <w:div w:id="1931498046">
      <w:bodyDiv w:val="1"/>
      <w:marLeft w:val="0"/>
      <w:marRight w:val="0"/>
      <w:marTop w:val="0"/>
      <w:marBottom w:val="0"/>
      <w:divBdr>
        <w:top w:val="none" w:sz="0" w:space="0" w:color="auto"/>
        <w:left w:val="none" w:sz="0" w:space="0" w:color="auto"/>
        <w:bottom w:val="none" w:sz="0" w:space="0" w:color="auto"/>
        <w:right w:val="none" w:sz="0" w:space="0" w:color="auto"/>
      </w:divBdr>
    </w:div>
    <w:div w:id="1964381166">
      <w:bodyDiv w:val="1"/>
      <w:marLeft w:val="0"/>
      <w:marRight w:val="0"/>
      <w:marTop w:val="0"/>
      <w:marBottom w:val="0"/>
      <w:divBdr>
        <w:top w:val="none" w:sz="0" w:space="0" w:color="auto"/>
        <w:left w:val="none" w:sz="0" w:space="0" w:color="auto"/>
        <w:bottom w:val="none" w:sz="0" w:space="0" w:color="auto"/>
        <w:right w:val="none" w:sz="0" w:space="0" w:color="auto"/>
      </w:divBdr>
    </w:div>
    <w:div w:id="2091467020">
      <w:bodyDiv w:val="1"/>
      <w:marLeft w:val="0"/>
      <w:marRight w:val="0"/>
      <w:marTop w:val="0"/>
      <w:marBottom w:val="0"/>
      <w:divBdr>
        <w:top w:val="none" w:sz="0" w:space="0" w:color="auto"/>
        <w:left w:val="none" w:sz="0" w:space="0" w:color="auto"/>
        <w:bottom w:val="none" w:sz="0" w:space="0" w:color="auto"/>
        <w:right w:val="none" w:sz="0" w:space="0" w:color="auto"/>
      </w:divBdr>
    </w:div>
    <w:div w:id="2113473459">
      <w:bodyDiv w:val="1"/>
      <w:marLeft w:val="0"/>
      <w:marRight w:val="0"/>
      <w:marTop w:val="0"/>
      <w:marBottom w:val="0"/>
      <w:divBdr>
        <w:top w:val="none" w:sz="0" w:space="0" w:color="auto"/>
        <w:left w:val="none" w:sz="0" w:space="0" w:color="auto"/>
        <w:bottom w:val="none" w:sz="0" w:space="0" w:color="auto"/>
        <w:right w:val="none" w:sz="0" w:space="0" w:color="auto"/>
      </w:divBdr>
    </w:div>
    <w:div w:id="2125080182">
      <w:bodyDiv w:val="1"/>
      <w:marLeft w:val="0"/>
      <w:marRight w:val="0"/>
      <w:marTop w:val="0"/>
      <w:marBottom w:val="0"/>
      <w:divBdr>
        <w:top w:val="none" w:sz="0" w:space="0" w:color="auto"/>
        <w:left w:val="none" w:sz="0" w:space="0" w:color="auto"/>
        <w:bottom w:val="none" w:sz="0" w:space="0" w:color="auto"/>
        <w:right w:val="none" w:sz="0" w:space="0" w:color="auto"/>
      </w:divBdr>
    </w:div>
    <w:div w:id="213571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69711-06E6-419C-95D6-50A3A8D72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801</TotalTime>
  <Pages>11</Pages>
  <Words>4142</Words>
  <Characters>23614</Characters>
  <Application>Microsoft Office Word</Application>
  <DocSecurity>0</DocSecurity>
  <Lines>196</Lines>
  <Paragraphs>55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IZVJEŠĆE O OBAVLJENOJ REVIZIJI</vt:lpstr>
      <vt:lpstr>IZVJEŠĆE O OBAVLJENOJ REVIZIJI</vt:lpstr>
    </vt:vector>
  </TitlesOfParts>
  <Company>IRIS</Company>
  <LinksUpToDate>false</LinksUpToDate>
  <CharactersWithSpaces>27701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IZVJEŠĆE O OBAVLJENOJ REVIZIJI</dc:title>
  <dc:creator>Iris</dc:creator>
  <cp:lastModifiedBy>Barbara Srdoč</cp:lastModifiedBy>
  <cp:revision>21</cp:revision>
  <cp:lastPrinted>2020-05-05T07:25:00Z</cp:lastPrinted>
  <dcterms:created xsi:type="dcterms:W3CDTF">2021-02-25T07:29:00Z</dcterms:created>
  <dcterms:modified xsi:type="dcterms:W3CDTF">2021-06-16T11:30:00Z</dcterms:modified>
</cp:coreProperties>
</file>